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7E" w:rsidRPr="00CB49BD" w:rsidRDefault="004E7A7E" w:rsidP="00CB4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BD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4E7A7E" w:rsidRPr="00CB49BD" w:rsidRDefault="004E7A7E" w:rsidP="00863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BD">
        <w:rPr>
          <w:rFonts w:ascii="Times New Roman" w:hAnsi="Times New Roman" w:cs="Times New Roman"/>
          <w:b/>
          <w:bCs/>
          <w:sz w:val="28"/>
          <w:szCs w:val="28"/>
        </w:rPr>
        <w:t>РЕСПУБЛИКА  ХАКАСИЯ</w:t>
      </w:r>
    </w:p>
    <w:p w:rsidR="004E7A7E" w:rsidRPr="00CB49BD" w:rsidRDefault="004E7A7E" w:rsidP="00CB4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B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bCs/>
          <w:sz w:val="28"/>
          <w:szCs w:val="28"/>
        </w:rPr>
        <w:t>ГАЙДАРОВСКОГО СЕЛЬСОВЕТА</w:t>
      </w:r>
    </w:p>
    <w:p w:rsidR="004E7A7E" w:rsidRPr="00CB49BD" w:rsidRDefault="004E7A7E" w:rsidP="00CB49BD">
      <w:pPr>
        <w:tabs>
          <w:tab w:val="center" w:pos="471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B49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ОРДЖОНИКИДЗЕВСКОГО  РАЙОНА</w:t>
      </w:r>
    </w:p>
    <w:p w:rsidR="004E7A7E" w:rsidRPr="00CB49BD" w:rsidRDefault="004E7A7E" w:rsidP="00CB4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7E" w:rsidRPr="00CB49BD" w:rsidRDefault="004E7A7E" w:rsidP="00CB4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B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E7A7E" w:rsidRPr="00CB49BD" w:rsidRDefault="004E7A7E" w:rsidP="00CB49BD">
      <w:pPr>
        <w:rPr>
          <w:rFonts w:ascii="Times New Roman" w:hAnsi="Times New Roman" w:cs="Times New Roman"/>
          <w:sz w:val="28"/>
          <w:szCs w:val="28"/>
        </w:rPr>
      </w:pPr>
    </w:p>
    <w:p w:rsidR="004E7A7E" w:rsidRPr="00CB49BD" w:rsidRDefault="004E7A7E" w:rsidP="00863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Pr="00CB49BD">
        <w:rPr>
          <w:rFonts w:ascii="Times New Roman" w:hAnsi="Times New Roman" w:cs="Times New Roman"/>
          <w:sz w:val="28"/>
          <w:szCs w:val="28"/>
        </w:rPr>
        <w:t xml:space="preserve"> 2018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 8</w:t>
      </w:r>
    </w:p>
    <w:p w:rsidR="004E7A7E" w:rsidRPr="00CB49BD" w:rsidRDefault="004E7A7E" w:rsidP="00CB4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4E7A7E" w:rsidRDefault="004E7A7E" w:rsidP="00CB4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E7A7E" w:rsidRPr="00CB49BD" w:rsidRDefault="004E7A7E" w:rsidP="00CB49BD">
      <w:pPr>
        <w:shd w:val="clear" w:color="auto" w:fill="FFFFFF"/>
        <w:spacing w:after="96" w:line="240" w:lineRule="auto"/>
        <w:jc w:val="center"/>
        <w:rPr>
          <w:rFonts w:ascii="Arial" w:hAnsi="Arial" w:cs="Arial"/>
          <w:b/>
          <w:bCs/>
          <w:color w:val="1F282C"/>
          <w:sz w:val="13"/>
          <w:szCs w:val="13"/>
        </w:rPr>
      </w:pPr>
      <w:r w:rsidRPr="00CB49BD">
        <w:rPr>
          <w:rFonts w:ascii="Times New Roman" w:hAnsi="Times New Roman" w:cs="Times New Roman"/>
          <w:b/>
          <w:bCs/>
          <w:color w:val="1F282C"/>
          <w:sz w:val="24"/>
          <w:szCs w:val="24"/>
        </w:rPr>
        <w:t xml:space="preserve">Об утверждении нормативов финансовых затрат </w:t>
      </w:r>
      <w:r>
        <w:rPr>
          <w:rFonts w:ascii="Times New Roman" w:hAnsi="Times New Roman" w:cs="Times New Roman"/>
          <w:b/>
          <w:bCs/>
          <w:color w:val="1F282C"/>
          <w:sz w:val="24"/>
          <w:szCs w:val="24"/>
        </w:rPr>
        <w:t>н</w:t>
      </w:r>
      <w:r w:rsidRPr="00CB49BD">
        <w:rPr>
          <w:rFonts w:ascii="Times New Roman" w:hAnsi="Times New Roman" w:cs="Times New Roman"/>
          <w:b/>
          <w:bCs/>
          <w:color w:val="1F282C"/>
          <w:sz w:val="24"/>
          <w:szCs w:val="24"/>
        </w:rPr>
        <w:t xml:space="preserve">а капитальный  ремонт, ремонт, содержание автомобильных дорог местного значения и правил расчета размера ассигнований бюджета Администрации </w:t>
      </w:r>
      <w:r>
        <w:rPr>
          <w:rFonts w:ascii="Times New Roman" w:hAnsi="Times New Roman" w:cs="Times New Roman"/>
          <w:b/>
          <w:bCs/>
          <w:color w:val="1F282C"/>
          <w:sz w:val="24"/>
          <w:szCs w:val="24"/>
        </w:rPr>
        <w:t>Гайдаровского сельсовета</w:t>
      </w:r>
    </w:p>
    <w:p w:rsidR="004E7A7E" w:rsidRPr="005B0040" w:rsidRDefault="004E7A7E" w:rsidP="00CB49BD">
      <w:pPr>
        <w:shd w:val="clear" w:color="auto" w:fill="FFFFFF"/>
        <w:spacing w:after="96" w:line="240" w:lineRule="auto"/>
        <w:jc w:val="center"/>
        <w:rPr>
          <w:rFonts w:ascii="Arial" w:hAnsi="Arial" w:cs="Arial"/>
          <w:color w:val="1F282C"/>
          <w:sz w:val="13"/>
          <w:szCs w:val="13"/>
        </w:rPr>
      </w:pPr>
    </w:p>
    <w:p w:rsidR="004E7A7E" w:rsidRDefault="004E7A7E" w:rsidP="00CB49BD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            В соответствии с Федеральным законом Российской Федерации от 08.11.2007 № 257-ФЗ «Об автомобильных дорогах и о дорожной деятельности в российской Федерации», статьями 17,43 Федерального закона Российской Федерации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дминистрация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</w:p>
    <w:p w:rsidR="004E7A7E" w:rsidRPr="00CB49BD" w:rsidRDefault="004E7A7E" w:rsidP="00CB49BD">
      <w:pPr>
        <w:shd w:val="clear" w:color="auto" w:fill="FFFFFF"/>
        <w:spacing w:after="96" w:line="240" w:lineRule="auto"/>
        <w:jc w:val="center"/>
        <w:rPr>
          <w:rFonts w:ascii="Arial" w:hAnsi="Arial" w:cs="Arial"/>
          <w:b/>
          <w:bCs/>
          <w:color w:val="1F282C"/>
          <w:sz w:val="13"/>
          <w:szCs w:val="13"/>
        </w:rPr>
      </w:pPr>
      <w:r w:rsidRPr="00CB49BD">
        <w:rPr>
          <w:rFonts w:ascii="Times New Roman" w:hAnsi="Times New Roman" w:cs="Times New Roman"/>
          <w:b/>
          <w:bCs/>
          <w:color w:val="1F282C"/>
          <w:sz w:val="24"/>
          <w:szCs w:val="24"/>
        </w:rPr>
        <w:t>ПОСТАНОВЛЯЕТ:</w:t>
      </w:r>
    </w:p>
    <w:p w:rsidR="004E7A7E" w:rsidRPr="005B0040" w:rsidRDefault="004E7A7E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Утвердить нормативы финансовых затрат на капитальный ремонт, ремонт,  содержание автомобильных дорог местного значения </w:t>
      </w:r>
      <w:r>
        <w:rPr>
          <w:rFonts w:ascii="Times New Roman" w:hAnsi="Times New Roman" w:cs="Times New Roman"/>
          <w:color w:val="1F282C"/>
          <w:sz w:val="24"/>
          <w:szCs w:val="24"/>
        </w:rPr>
        <w:t xml:space="preserve">Гайдаровского сельсовета. 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Утвердить правила расчета размера ассигнований бюджета Администрации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на ремонт, содержание автомобильных дорог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согласно приложению 2.</w:t>
      </w:r>
    </w:p>
    <w:p w:rsidR="004E7A7E" w:rsidRPr="005B0040" w:rsidRDefault="004E7A7E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</w:t>
      </w:r>
    </w:p>
    <w:p w:rsidR="004E7A7E" w:rsidRPr="005B0040" w:rsidRDefault="004E7A7E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4E7A7E" w:rsidRPr="005B0040" w:rsidRDefault="004E7A7E" w:rsidP="00CB49BD">
      <w:pPr>
        <w:numPr>
          <w:ilvl w:val="0"/>
          <w:numId w:val="1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Контроль за исполнением настоящего постановления оставляю за собой.</w:t>
      </w:r>
    </w:p>
    <w:p w:rsidR="004E7A7E" w:rsidRDefault="004E7A7E" w:rsidP="00CB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A7E" w:rsidRDefault="004E7A7E" w:rsidP="00CB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CB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A7E" w:rsidRPr="00CB49BD" w:rsidRDefault="004E7A7E" w:rsidP="00CB49BD">
      <w:pPr>
        <w:jc w:val="both"/>
        <w:rPr>
          <w:rFonts w:ascii="Times New Roman" w:hAnsi="Times New Roman" w:cs="Times New Roman"/>
          <w:sz w:val="24"/>
          <w:szCs w:val="24"/>
        </w:rPr>
      </w:pP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CB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М.С. Шевченко</w:t>
      </w:r>
    </w:p>
    <w:p w:rsidR="004E7A7E" w:rsidRDefault="004E7A7E" w:rsidP="00CB49BD">
      <w:pPr>
        <w:jc w:val="both"/>
        <w:rPr>
          <w:sz w:val="28"/>
          <w:szCs w:val="28"/>
        </w:rPr>
      </w:pPr>
    </w:p>
    <w:p w:rsidR="004E7A7E" w:rsidRDefault="004E7A7E" w:rsidP="00CB49BD">
      <w:pPr>
        <w:jc w:val="both"/>
        <w:rPr>
          <w:sz w:val="28"/>
          <w:szCs w:val="28"/>
        </w:rPr>
      </w:pPr>
    </w:p>
    <w:p w:rsidR="004E7A7E" w:rsidRDefault="004E7A7E" w:rsidP="00CB49BD">
      <w:pPr>
        <w:jc w:val="both"/>
        <w:rPr>
          <w:sz w:val="28"/>
          <w:szCs w:val="28"/>
        </w:rPr>
      </w:pPr>
    </w:p>
    <w:p w:rsidR="004E7A7E" w:rsidRDefault="004E7A7E" w:rsidP="00CB49BD">
      <w:pPr>
        <w:jc w:val="both"/>
        <w:rPr>
          <w:sz w:val="28"/>
          <w:szCs w:val="28"/>
        </w:rPr>
      </w:pPr>
    </w:p>
    <w:p w:rsidR="004E7A7E" w:rsidRDefault="004E7A7E" w:rsidP="00CB49BD">
      <w:pPr>
        <w:jc w:val="both"/>
        <w:rPr>
          <w:sz w:val="28"/>
          <w:szCs w:val="28"/>
        </w:rPr>
      </w:pPr>
    </w:p>
    <w:p w:rsidR="004E7A7E" w:rsidRDefault="004E7A7E" w:rsidP="00CB49BD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br/>
      </w:r>
    </w:p>
    <w:p w:rsidR="004E7A7E" w:rsidRDefault="004E7A7E" w:rsidP="005B0040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                           Приложение 1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дминистрации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                                             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       </w:t>
      </w:r>
      <w:r>
        <w:rPr>
          <w:rFonts w:ascii="Times New Roman" w:hAnsi="Times New Roman" w:cs="Times New Roman"/>
          <w:color w:val="1F282C"/>
          <w:sz w:val="24"/>
          <w:szCs w:val="24"/>
        </w:rPr>
        <w:t>                            от 16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.0</w:t>
      </w:r>
      <w:r>
        <w:rPr>
          <w:rFonts w:ascii="Times New Roman" w:hAnsi="Times New Roman" w:cs="Times New Roman"/>
          <w:color w:val="1F282C"/>
          <w:sz w:val="24"/>
          <w:szCs w:val="24"/>
        </w:rPr>
        <w:t>5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.201</w:t>
      </w:r>
      <w:r>
        <w:rPr>
          <w:rFonts w:ascii="Times New Roman" w:hAnsi="Times New Roman" w:cs="Times New Roman"/>
          <w:color w:val="1F282C"/>
          <w:sz w:val="24"/>
          <w:szCs w:val="24"/>
        </w:rPr>
        <w:t>8 № 8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center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Нормативы финансовых затрат на капительный ремонт,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center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ремонт, содержание автомобильных дорог местного значения</w:t>
      </w:r>
    </w:p>
    <w:p w:rsidR="004E7A7E" w:rsidRPr="00C83883" w:rsidRDefault="004E7A7E" w:rsidP="005B0040">
      <w:pPr>
        <w:shd w:val="clear" w:color="auto" w:fill="FFFFFF"/>
        <w:spacing w:after="165" w:line="240" w:lineRule="auto"/>
        <w:jc w:val="both"/>
        <w:rPr>
          <w:rFonts w:ascii="Arial" w:hAnsi="Arial" w:cs="Arial"/>
          <w:b/>
          <w:bCs/>
          <w:color w:val="1F282C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1F282C"/>
          <w:sz w:val="24"/>
          <w:szCs w:val="24"/>
        </w:rPr>
        <w:t xml:space="preserve">                                               </w:t>
      </w:r>
      <w:r w:rsidRPr="00C83883">
        <w:rPr>
          <w:rFonts w:ascii="Times New Roman" w:hAnsi="Times New Roman" w:cs="Times New Roman"/>
          <w:b/>
          <w:bCs/>
          <w:color w:val="1F282C"/>
          <w:sz w:val="24"/>
          <w:szCs w:val="24"/>
        </w:rPr>
        <w:t>Гайдаровского сельсовета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2944"/>
        <w:gridCol w:w="2630"/>
        <w:gridCol w:w="2746"/>
      </w:tblGrid>
      <w:tr w:rsidR="004E7A7E" w:rsidRPr="00C87B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Классификация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(рублей)</w:t>
            </w:r>
          </w:p>
        </w:tc>
      </w:tr>
      <w:tr w:rsidR="004E7A7E" w:rsidRPr="00C87B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4E7A7E" w:rsidRPr="00C87B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4E7A7E" w:rsidRPr="00C87B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7A7E" w:rsidRPr="005B0040" w:rsidRDefault="004E7A7E" w:rsidP="005B0040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40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</w:tbl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         </w:t>
      </w: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Default="004E7A7E" w:rsidP="005B0040">
      <w:pPr>
        <w:shd w:val="clear" w:color="auto" w:fill="FFFFFF"/>
        <w:spacing w:after="96" w:line="240" w:lineRule="auto"/>
        <w:jc w:val="right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Приложение 2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дминистрации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                                             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                                                      от 2</w:t>
      </w:r>
      <w:r>
        <w:rPr>
          <w:rFonts w:ascii="Times New Roman" w:hAnsi="Times New Roman" w:cs="Times New Roman"/>
          <w:color w:val="1F282C"/>
          <w:sz w:val="24"/>
          <w:szCs w:val="24"/>
        </w:rPr>
        <w:t>0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.0</w:t>
      </w:r>
      <w:r>
        <w:rPr>
          <w:rFonts w:ascii="Times New Roman" w:hAnsi="Times New Roman" w:cs="Times New Roman"/>
          <w:color w:val="1F282C"/>
          <w:sz w:val="24"/>
          <w:szCs w:val="24"/>
        </w:rPr>
        <w:t>2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.201</w:t>
      </w:r>
      <w:r>
        <w:rPr>
          <w:rFonts w:ascii="Times New Roman" w:hAnsi="Times New Roman" w:cs="Times New Roman"/>
          <w:color w:val="1F282C"/>
          <w:sz w:val="24"/>
          <w:szCs w:val="24"/>
        </w:rPr>
        <w:t>8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№  </w:t>
      </w:r>
      <w:r>
        <w:rPr>
          <w:rFonts w:ascii="Times New Roman" w:hAnsi="Times New Roman" w:cs="Times New Roman"/>
          <w:color w:val="1F282C"/>
          <w:sz w:val="24"/>
          <w:szCs w:val="24"/>
        </w:rPr>
        <w:t>32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right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 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center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Правила расчета размера ассигнований</w:t>
      </w:r>
    </w:p>
    <w:p w:rsidR="004E7A7E" w:rsidRPr="00C83883" w:rsidRDefault="004E7A7E" w:rsidP="005B0040">
      <w:pPr>
        <w:shd w:val="clear" w:color="auto" w:fill="FFFFFF"/>
        <w:spacing w:after="96" w:line="240" w:lineRule="auto"/>
        <w:jc w:val="center"/>
        <w:rPr>
          <w:rFonts w:ascii="Arial" w:hAnsi="Arial" w:cs="Arial"/>
          <w:b/>
          <w:bCs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 xml:space="preserve"> бюджета Администрации </w:t>
      </w:r>
      <w:r w:rsidRPr="00C83883">
        <w:rPr>
          <w:rFonts w:ascii="Times New Roman" w:hAnsi="Times New Roman" w:cs="Times New Roman"/>
          <w:b/>
          <w:bCs/>
          <w:color w:val="1F282C"/>
          <w:sz w:val="24"/>
          <w:szCs w:val="24"/>
        </w:rPr>
        <w:t>Гайдаровского сельсовета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center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> на ремонт, содержание автомобильных дорог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center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b/>
          <w:bCs/>
          <w:color w:val="1F282C"/>
          <w:sz w:val="24"/>
          <w:szCs w:val="24"/>
        </w:rPr>
        <w:t xml:space="preserve">местного значения </w:t>
      </w:r>
      <w:r w:rsidRPr="00C83883">
        <w:rPr>
          <w:rFonts w:ascii="Times New Roman" w:hAnsi="Times New Roman" w:cs="Times New Roman"/>
          <w:b/>
          <w:bCs/>
          <w:color w:val="1F282C"/>
          <w:sz w:val="24"/>
          <w:szCs w:val="24"/>
        </w:rPr>
        <w:t>Гайдаровского сельсовета</w:t>
      </w:r>
    </w:p>
    <w:p w:rsidR="004E7A7E" w:rsidRPr="005B0040" w:rsidRDefault="004E7A7E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Настоящие Правила определяют порядок расчета размера ассигнований бюджета </w:t>
      </w:r>
      <w:r>
        <w:rPr>
          <w:rFonts w:ascii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дминистрации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на ремонт, содержание автомобильных дорог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(далее Правила).</w:t>
      </w:r>
    </w:p>
    <w:p w:rsidR="004E7A7E" w:rsidRPr="005B0040" w:rsidRDefault="004E7A7E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>Правила разработаны во исполнение Федерального закона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Федерации».</w:t>
      </w:r>
    </w:p>
    <w:p w:rsidR="004E7A7E" w:rsidRPr="005B0040" w:rsidRDefault="004E7A7E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Для расчета размера ассигнований из бюджета </w:t>
      </w:r>
      <w:r>
        <w:rPr>
          <w:rFonts w:ascii="Times New Roman" w:hAnsi="Times New Roman" w:cs="Times New Roman"/>
          <w:color w:val="1F282C"/>
          <w:sz w:val="24"/>
          <w:szCs w:val="24"/>
        </w:rPr>
        <w:t>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дминистрации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ремонт, содержание автомобильных дорог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применяются нормативы финансовых затрат на ремонт, содержание автомобильных дорог 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</w:t>
      </w:r>
    </w:p>
    <w:p w:rsidR="004E7A7E" w:rsidRPr="005B0040" w:rsidRDefault="004E7A7E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Размер ассигнований бюджета администрации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рассчитывается по формуле:</w:t>
      </w:r>
    </w:p>
    <w:p w:rsidR="004E7A7E" w:rsidRPr="005B0040" w:rsidRDefault="004E7A7E" w:rsidP="005B0040">
      <w:pPr>
        <w:numPr>
          <w:ilvl w:val="0"/>
          <w:numId w:val="2"/>
        </w:numPr>
        <w:shd w:val="clear" w:color="auto" w:fill="FFFFFF"/>
        <w:spacing w:after="0" w:line="240" w:lineRule="auto"/>
        <w:ind w:left="669"/>
        <w:jc w:val="both"/>
        <w:rPr>
          <w:rFonts w:ascii="Arial" w:hAnsi="Arial" w:cs="Arial"/>
          <w:color w:val="1F282C"/>
          <w:sz w:val="13"/>
          <w:szCs w:val="13"/>
        </w:rPr>
      </w:pPr>
    </w:p>
    <w:p w:rsidR="004E7A7E" w:rsidRPr="005B0040" w:rsidRDefault="004E7A7E" w:rsidP="005B004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1F282C"/>
          <w:sz w:val="13"/>
          <w:szCs w:val="13"/>
        </w:rPr>
      </w:pPr>
      <w:r>
        <w:rPr>
          <w:rFonts w:ascii="Times New Roman" w:hAnsi="Times New Roman" w:cs="Times New Roman"/>
          <w:color w:val="1F282C"/>
          <w:sz w:val="24"/>
          <w:szCs w:val="24"/>
        </w:rPr>
        <w:t xml:space="preserve">     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 Ад=S (кв.м.) х Нфз,</w:t>
      </w:r>
    </w:p>
    <w:p w:rsidR="004E7A7E" w:rsidRDefault="004E7A7E" w:rsidP="005B0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4"/>
          <w:szCs w:val="24"/>
        </w:rPr>
      </w:pPr>
    </w:p>
    <w:p w:rsidR="004E7A7E" w:rsidRPr="005B0040" w:rsidRDefault="004E7A7E" w:rsidP="005B00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282C"/>
          <w:sz w:val="13"/>
          <w:szCs w:val="13"/>
        </w:rPr>
      </w:pPr>
    </w:p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где АД – размер ассигнований на ремонт, содержание автомобильных дорог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;</w:t>
      </w:r>
    </w:p>
    <w:p w:rsidR="004E7A7E" w:rsidRPr="005B0040" w:rsidRDefault="004E7A7E" w:rsidP="005B0040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S (кв.м.) – площади дорог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;</w:t>
      </w:r>
    </w:p>
    <w:p w:rsidR="004E7A7E" w:rsidRPr="005B0040" w:rsidRDefault="004E7A7E" w:rsidP="005B0040">
      <w:pPr>
        <w:shd w:val="clear" w:color="auto" w:fill="FFFFFF"/>
        <w:spacing w:after="165" w:line="240" w:lineRule="auto"/>
        <w:jc w:val="both"/>
        <w:rPr>
          <w:rFonts w:ascii="Arial" w:hAnsi="Arial" w:cs="Arial"/>
          <w:color w:val="1F282C"/>
          <w:sz w:val="13"/>
          <w:szCs w:val="13"/>
        </w:rPr>
      </w:pPr>
      <w:r w:rsidRPr="005B0040">
        <w:rPr>
          <w:rFonts w:ascii="Times New Roman" w:hAnsi="Times New Roman" w:cs="Times New Roman"/>
          <w:color w:val="1F282C"/>
          <w:sz w:val="24"/>
          <w:szCs w:val="24"/>
        </w:rPr>
        <w:t xml:space="preserve">Пфз – годовой норматив финансовых затрат на ремонт, содержание автомобильных дорог местного значения </w:t>
      </w:r>
      <w:r w:rsidRPr="00C83883">
        <w:rPr>
          <w:rFonts w:ascii="Times New Roman" w:hAnsi="Times New Roman" w:cs="Times New Roman"/>
          <w:color w:val="1F282C"/>
          <w:sz w:val="24"/>
          <w:szCs w:val="24"/>
        </w:rPr>
        <w:t>Гайдаровского сельсовета</w:t>
      </w:r>
      <w:r w:rsidRPr="005B0040">
        <w:rPr>
          <w:rFonts w:ascii="Times New Roman" w:hAnsi="Times New Roman" w:cs="Times New Roman"/>
          <w:color w:val="1F282C"/>
          <w:sz w:val="24"/>
          <w:szCs w:val="24"/>
        </w:rPr>
        <w:t>.</w:t>
      </w:r>
    </w:p>
    <w:p w:rsidR="004E7A7E" w:rsidRDefault="004E7A7E" w:rsidP="005B0040">
      <w:hyperlink r:id="rId5" w:history="1">
        <w:r w:rsidRPr="005B0040">
          <w:rPr>
            <w:rFonts w:ascii="Arial" w:hAnsi="Arial" w:cs="Arial"/>
            <w:color w:val="398DD8"/>
          </w:rPr>
          <w:br/>
        </w:r>
      </w:hyperlink>
    </w:p>
    <w:sectPr w:rsidR="004E7A7E" w:rsidSect="005B004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30E"/>
    <w:multiLevelType w:val="multilevel"/>
    <w:tmpl w:val="85C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0E3B"/>
    <w:multiLevelType w:val="multilevel"/>
    <w:tmpl w:val="C08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40"/>
    <w:rsid w:val="00036A2D"/>
    <w:rsid w:val="000A6CD6"/>
    <w:rsid w:val="000B2FFB"/>
    <w:rsid w:val="00116F31"/>
    <w:rsid w:val="001B6523"/>
    <w:rsid w:val="00313BDA"/>
    <w:rsid w:val="004E7A7E"/>
    <w:rsid w:val="004F48B8"/>
    <w:rsid w:val="0058509E"/>
    <w:rsid w:val="005B0040"/>
    <w:rsid w:val="005D76FA"/>
    <w:rsid w:val="007A450C"/>
    <w:rsid w:val="008166AD"/>
    <w:rsid w:val="00863A5F"/>
    <w:rsid w:val="00992338"/>
    <w:rsid w:val="009A031D"/>
    <w:rsid w:val="00A268F1"/>
    <w:rsid w:val="00B74DA3"/>
    <w:rsid w:val="00BD3E3C"/>
    <w:rsid w:val="00C83883"/>
    <w:rsid w:val="00C87B26"/>
    <w:rsid w:val="00CB49BD"/>
    <w:rsid w:val="00E0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00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B0040"/>
    <w:rPr>
      <w:b/>
      <w:bCs/>
    </w:rPr>
  </w:style>
  <w:style w:type="character" w:customStyle="1" w:styleId="argback">
    <w:name w:val="argback"/>
    <w:basedOn w:val="DefaultParagraphFont"/>
    <w:uiPriority w:val="99"/>
    <w:rsid w:val="005B0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148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15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580</Words>
  <Characters>3311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*</cp:lastModifiedBy>
  <cp:revision>8</cp:revision>
  <cp:lastPrinted>2018-05-18T00:29:00Z</cp:lastPrinted>
  <dcterms:created xsi:type="dcterms:W3CDTF">2018-02-20T08:02:00Z</dcterms:created>
  <dcterms:modified xsi:type="dcterms:W3CDTF">2018-06-01T08:18:00Z</dcterms:modified>
</cp:coreProperties>
</file>