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05" w:rsidRDefault="001A52F4" w:rsidP="00C34005">
      <w:pPr>
        <w:ind w:left="5940"/>
        <w:jc w:val="right"/>
      </w:pPr>
      <w:bookmarkStart w:id="0" w:name="_GoBack"/>
      <w:bookmarkEnd w:id="0"/>
      <w:r>
        <w:t xml:space="preserve">Приложение </w:t>
      </w:r>
      <w:proofErr w:type="gramStart"/>
      <w:r>
        <w:t>к</w:t>
      </w:r>
      <w:proofErr w:type="gramEnd"/>
    </w:p>
    <w:p w:rsidR="00C34005" w:rsidRDefault="00C34005" w:rsidP="00C34005">
      <w:pPr>
        <w:ind w:left="5940"/>
        <w:jc w:val="right"/>
      </w:pPr>
      <w:r>
        <w:t>Постановл</w:t>
      </w:r>
      <w:r w:rsidR="001A52F4">
        <w:t>ению</w:t>
      </w:r>
      <w:r w:rsidR="00DB6727">
        <w:t xml:space="preserve"> Администрации </w:t>
      </w:r>
      <w:r w:rsidR="009576F5">
        <w:rPr>
          <w:szCs w:val="28"/>
        </w:rPr>
        <w:t>Копьевского</w:t>
      </w:r>
      <w:r>
        <w:t xml:space="preserve"> сельсовета Орджоникидзевского района Республики Хакасия </w:t>
      </w:r>
    </w:p>
    <w:p w:rsidR="00C34005" w:rsidRDefault="00C34005" w:rsidP="00C34005">
      <w:pPr>
        <w:jc w:val="right"/>
      </w:pPr>
      <w:r>
        <w:t xml:space="preserve">от </w:t>
      </w:r>
      <w:r w:rsidR="000901E0" w:rsidRPr="000901E0">
        <w:t xml:space="preserve"> </w:t>
      </w:r>
      <w:r>
        <w:t xml:space="preserve">.  № 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9576F5" w:rsidRPr="009576F5">
        <w:rPr>
          <w:rFonts w:ascii="Times New Roman" w:hAnsi="Times New Roman"/>
          <w:b/>
          <w:sz w:val="26"/>
          <w:szCs w:val="26"/>
        </w:rPr>
        <w:t>Копьевский</w:t>
      </w:r>
      <w:r w:rsidRPr="00C34005">
        <w:rPr>
          <w:rFonts w:ascii="Times New Roman" w:hAnsi="Times New Roman"/>
          <w:b/>
          <w:color w:val="010101"/>
          <w:sz w:val="26"/>
          <w:szCs w:val="26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на 202</w:t>
      </w:r>
      <w:r w:rsidR="000901E0">
        <w:rPr>
          <w:rFonts w:ascii="Times New Roman" w:hAnsi="Times New Roman"/>
          <w:b/>
          <w:sz w:val="26"/>
          <w:szCs w:val="26"/>
        </w:rPr>
        <w:t>3</w:t>
      </w:r>
      <w:r w:rsidRPr="00C3400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34005" w:rsidRPr="00C34005" w:rsidRDefault="00C34005" w:rsidP="00C34005">
      <w:pPr>
        <w:pStyle w:val="a5"/>
        <w:jc w:val="center"/>
        <w:rPr>
          <w:b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</w:t>
      </w:r>
      <w:r w:rsidR="00DB6727">
        <w:rPr>
          <w:color w:val="010101"/>
          <w:sz w:val="26"/>
          <w:szCs w:val="26"/>
        </w:rPr>
        <w:t xml:space="preserve">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Муниципальный контроль в сфере благоустройства на территории муници</w:t>
      </w:r>
      <w:r w:rsidR="00DB6727">
        <w:rPr>
          <w:color w:val="010101"/>
          <w:sz w:val="26"/>
          <w:szCs w:val="26"/>
        </w:rPr>
        <w:t xml:space="preserve">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осуществ</w:t>
      </w:r>
      <w:r w:rsidR="00DB6727">
        <w:rPr>
          <w:color w:val="010101"/>
          <w:sz w:val="26"/>
          <w:szCs w:val="26"/>
        </w:rPr>
        <w:t xml:space="preserve">ляется Администрацией </w:t>
      </w:r>
      <w:r w:rsidR="009576F5">
        <w:rPr>
          <w:sz w:val="26"/>
          <w:szCs w:val="26"/>
        </w:rPr>
        <w:t>Копьевского</w:t>
      </w:r>
      <w:r w:rsidRPr="00C34005">
        <w:rPr>
          <w:color w:val="010101"/>
          <w:sz w:val="26"/>
          <w:szCs w:val="26"/>
        </w:rPr>
        <w:t xml:space="preserve"> сельсовета  (далее – Управление).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proofErr w:type="gramStart"/>
      <w:r w:rsidRPr="00C34005">
        <w:rPr>
          <w:color w:val="010101"/>
          <w:sz w:val="26"/>
          <w:szCs w:val="26"/>
        </w:rPr>
        <w:t>Муниципальный контроль за соблюдением правил благоустройства территории муници</w:t>
      </w:r>
      <w:r w:rsidR="00DB6727">
        <w:rPr>
          <w:color w:val="010101"/>
          <w:sz w:val="26"/>
          <w:szCs w:val="26"/>
        </w:rPr>
        <w:t xml:space="preserve">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</w:t>
      </w:r>
      <w:r w:rsidR="00DB6727">
        <w:rPr>
          <w:color w:val="010101"/>
          <w:sz w:val="26"/>
          <w:szCs w:val="26"/>
        </w:rPr>
        <w:t xml:space="preserve">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</w:t>
      </w:r>
      <w:r w:rsidR="00DB6727">
        <w:rPr>
          <w:color w:val="010101"/>
          <w:sz w:val="26"/>
          <w:szCs w:val="26"/>
        </w:rPr>
        <w:t xml:space="preserve">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 (далее – Правила благоустройства</w:t>
      </w:r>
      <w:proofErr w:type="gramEnd"/>
      <w:r w:rsidRPr="00C34005">
        <w:rPr>
          <w:color w:val="010101"/>
          <w:sz w:val="26"/>
          <w:szCs w:val="26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C34005">
        <w:rPr>
          <w:color w:val="010101"/>
          <w:sz w:val="26"/>
          <w:szCs w:val="26"/>
        </w:rPr>
        <w:t>требований Правил благоустройства территории муници</w:t>
      </w:r>
      <w:r w:rsidR="00DB6727">
        <w:rPr>
          <w:color w:val="010101"/>
          <w:sz w:val="26"/>
          <w:szCs w:val="26"/>
        </w:rPr>
        <w:t>пального образования</w:t>
      </w:r>
      <w:proofErr w:type="gramEnd"/>
      <w:r w:rsidR="00DB6727">
        <w:rPr>
          <w:color w:val="010101"/>
          <w:sz w:val="26"/>
          <w:szCs w:val="26"/>
        </w:rPr>
        <w:t xml:space="preserve">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C34005" w:rsidRPr="009576F5" w:rsidRDefault="00C34005" w:rsidP="00C34005">
      <w:pPr>
        <w:ind w:firstLine="708"/>
        <w:jc w:val="both"/>
        <w:rPr>
          <w:sz w:val="26"/>
          <w:szCs w:val="26"/>
          <w:shd w:val="clear" w:color="auto" w:fill="FFFFFF"/>
        </w:rPr>
      </w:pPr>
      <w:r w:rsidRPr="009576F5">
        <w:rPr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34005" w:rsidRPr="009576F5" w:rsidRDefault="00C34005" w:rsidP="00C34005">
      <w:pPr>
        <w:ind w:firstLine="708"/>
        <w:jc w:val="both"/>
        <w:rPr>
          <w:sz w:val="26"/>
          <w:szCs w:val="26"/>
        </w:rPr>
      </w:pPr>
      <w:r w:rsidRPr="009576F5">
        <w:rPr>
          <w:sz w:val="26"/>
          <w:szCs w:val="26"/>
          <w:shd w:val="clear" w:color="auto" w:fill="FFFFFF"/>
        </w:rPr>
        <w:t>- Постановление Правительства российской Федерации от 25.06.2021 № 990 «</w:t>
      </w:r>
      <w:r w:rsidR="00DB6727" w:rsidRPr="009576F5">
        <w:rPr>
          <w:sz w:val="26"/>
          <w:szCs w:val="26"/>
          <w:shd w:val="clear" w:color="auto" w:fill="FFFFFF"/>
        </w:rPr>
        <w:t>О</w:t>
      </w:r>
      <w:r w:rsidRPr="009576F5">
        <w:rPr>
          <w:sz w:val="26"/>
          <w:szCs w:val="26"/>
          <w:shd w:val="clear" w:color="auto" w:fill="FFFFFF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C3463A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году не проводились.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</w:t>
      </w:r>
      <w:r w:rsidR="00DB6727">
        <w:rPr>
          <w:sz w:val="26"/>
          <w:szCs w:val="26"/>
        </w:rPr>
        <w:t>лением муниципального контроля А</w:t>
      </w:r>
      <w:r w:rsidRPr="00C34005">
        <w:rPr>
          <w:sz w:val="26"/>
          <w:szCs w:val="26"/>
        </w:rPr>
        <w:t xml:space="preserve">дминистрации муниципального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C3463A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году.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C34005">
        <w:rPr>
          <w:sz w:val="26"/>
          <w:szCs w:val="26"/>
        </w:rPr>
        <w:t xml:space="preserve">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C34005">
        <w:rPr>
          <w:sz w:val="26"/>
          <w:szCs w:val="26"/>
        </w:rPr>
        <w:t>осуществляется</w:t>
      </w:r>
      <w:proofErr w:type="gramEnd"/>
      <w:r w:rsidRPr="00C34005">
        <w:rPr>
          <w:sz w:val="26"/>
          <w:szCs w:val="26"/>
        </w:rPr>
        <w:t xml:space="preserve"> в том числе посредством опубликования руководств по соблюдению требований, памяток, обобщение практики, полезной </w:t>
      </w:r>
      <w:r w:rsidRPr="00C34005">
        <w:rPr>
          <w:sz w:val="26"/>
          <w:szCs w:val="26"/>
        </w:rPr>
        <w:lastRenderedPageBreak/>
        <w:t>информации, проводятся совещания с представителями ПГСК, руководите</w:t>
      </w:r>
      <w:r w:rsidR="00DB6727">
        <w:rPr>
          <w:sz w:val="26"/>
          <w:szCs w:val="26"/>
        </w:rPr>
        <w:t>лями управляющих компаний</w:t>
      </w:r>
      <w:r w:rsidRPr="00C34005">
        <w:rPr>
          <w:sz w:val="26"/>
          <w:szCs w:val="26"/>
        </w:rPr>
        <w:t xml:space="preserve">, </w:t>
      </w:r>
      <w:proofErr w:type="spellStart"/>
      <w:r w:rsidRPr="00C34005">
        <w:rPr>
          <w:sz w:val="26"/>
          <w:szCs w:val="26"/>
        </w:rPr>
        <w:t>ресурсоснабжающих</w:t>
      </w:r>
      <w:proofErr w:type="spellEnd"/>
      <w:r w:rsidRPr="00C34005">
        <w:rPr>
          <w:sz w:val="26"/>
          <w:szCs w:val="26"/>
        </w:rPr>
        <w:t xml:space="preserve">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0551C5">
        <w:rPr>
          <w:sz w:val="26"/>
          <w:szCs w:val="26"/>
        </w:rPr>
        <w:t xml:space="preserve">       </w:t>
      </w:r>
      <w:r w:rsidRPr="00C34005">
        <w:rPr>
          <w:sz w:val="26"/>
          <w:szCs w:val="26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на 2021 год не утверждался.</w:t>
      </w:r>
      <w:proofErr w:type="gramEnd"/>
      <w:r w:rsidRPr="00C34005">
        <w:rPr>
          <w:sz w:val="26"/>
          <w:szCs w:val="26"/>
        </w:rPr>
        <w:t xml:space="preserve"> В первом полугодии 202</w:t>
      </w:r>
      <w:r w:rsidR="00C3463A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C34005">
        <w:rPr>
          <w:color w:val="010101"/>
          <w:sz w:val="26"/>
          <w:szCs w:val="26"/>
        </w:rPr>
        <w:t>в следствие</w:t>
      </w:r>
      <w:proofErr w:type="gramEnd"/>
      <w:r w:rsidRPr="00C34005">
        <w:rPr>
          <w:color w:val="010101"/>
          <w:sz w:val="26"/>
          <w:szCs w:val="26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C3463A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</w:t>
      </w:r>
      <w:r w:rsidR="000901E0">
        <w:rPr>
          <w:color w:val="010101"/>
          <w:sz w:val="26"/>
          <w:szCs w:val="26"/>
        </w:rPr>
        <w:t>2</w:t>
      </w:r>
      <w:r w:rsidRPr="00C34005">
        <w:rPr>
          <w:color w:val="010101"/>
          <w:sz w:val="26"/>
          <w:szCs w:val="26"/>
        </w:rPr>
        <w:t xml:space="preserve"> год: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lastRenderedPageBreak/>
        <w:t>Раздел 6. Порядок управления Программой.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</w:t>
      </w:r>
      <w:r w:rsidR="000551C5">
        <w:rPr>
          <w:color w:val="010101"/>
          <w:sz w:val="26"/>
          <w:szCs w:val="26"/>
        </w:rPr>
        <w:t xml:space="preserve">ного образования     </w:t>
      </w:r>
      <w:r w:rsidR="009576F5">
        <w:rPr>
          <w:color w:val="010101"/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4737"/>
        <w:gridCol w:w="2314"/>
        <w:gridCol w:w="1932"/>
      </w:tblGrid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9576F5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 w:rsidR="009576F5">
              <w:rPr>
                <w:color w:val="010101"/>
                <w:sz w:val="26"/>
                <w:szCs w:val="26"/>
              </w:rPr>
              <w:t>Копьевский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  <w:p w:rsidR="009576F5" w:rsidRPr="009576F5" w:rsidRDefault="009576F5" w:rsidP="009576F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76F5">
              <w:rPr>
                <w:rFonts w:ascii="Times New Roman" w:hAnsi="Times New Roman"/>
                <w:sz w:val="26"/>
                <w:szCs w:val="26"/>
              </w:rPr>
              <w:t>8-962-800-72-67</w:t>
            </w:r>
          </w:p>
          <w:p w:rsidR="001807DB" w:rsidRDefault="00F56960" w:rsidP="009576F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="009576F5" w:rsidRPr="009576F5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val="en-US"/>
                </w:rPr>
                <w:t>kopsovet</w:t>
              </w:r>
              <w:r w:rsidR="009576F5" w:rsidRPr="009576F5">
                <w:rPr>
                  <w:rStyle w:val="a8"/>
                  <w:rFonts w:ascii="Times New Roman" w:eastAsia="Times New Roman" w:hAnsi="Times New Roman"/>
                  <w:sz w:val="26"/>
                  <w:szCs w:val="26"/>
                </w:rPr>
                <w:t>@</w:t>
              </w:r>
              <w:r w:rsidR="009576F5" w:rsidRPr="009576F5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val="en-US"/>
                </w:rPr>
                <w:t>mail</w:t>
              </w:r>
              <w:r w:rsidR="009576F5" w:rsidRPr="009576F5">
                <w:rPr>
                  <w:rStyle w:val="a8"/>
                  <w:rFonts w:ascii="Times New Roman" w:eastAsia="Times New Roman" w:hAnsi="Times New Roman"/>
                  <w:sz w:val="26"/>
                  <w:szCs w:val="26"/>
                </w:rPr>
                <w:t>.</w:t>
              </w:r>
              <w:proofErr w:type="spellStart"/>
              <w:r w:rsidR="009576F5" w:rsidRPr="009576F5">
                <w:rPr>
                  <w:rStyle w:val="a8"/>
                  <w:rFonts w:ascii="Times New Roman" w:eastAsia="Times New Roman" w:hAnsi="Times New Roman"/>
                  <w:sz w:val="26"/>
                  <w:szCs w:val="26"/>
                </w:rPr>
                <w:t>ru</w:t>
              </w:r>
              <w:proofErr w:type="spellEnd"/>
            </w:hyperlink>
          </w:p>
          <w:p w:rsidR="00C34005" w:rsidRPr="00C34005" w:rsidRDefault="001807DB" w:rsidP="001807DB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 w:rsidR="00C34005" w:rsidRPr="00C34005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34005">
        <w:rPr>
          <w:color w:val="010101"/>
          <w:sz w:val="26"/>
          <w:szCs w:val="26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C34005">
        <w:rPr>
          <w:color w:val="010101"/>
          <w:sz w:val="26"/>
          <w:szCs w:val="26"/>
        </w:rPr>
        <w:t xml:space="preserve"> благоустройства на территории муници</w:t>
      </w:r>
      <w:r w:rsidR="001807DB">
        <w:rPr>
          <w:color w:val="010101"/>
          <w:sz w:val="26"/>
          <w:szCs w:val="26"/>
        </w:rPr>
        <w:t xml:space="preserve">пального образования </w:t>
      </w:r>
      <w:r w:rsidR="009576F5">
        <w:rPr>
          <w:color w:val="010101"/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</w:t>
      </w:r>
      <w:r w:rsidR="000901E0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</w:t>
      </w:r>
      <w:r w:rsidR="001807DB">
        <w:rPr>
          <w:color w:val="010101"/>
          <w:sz w:val="26"/>
          <w:szCs w:val="26"/>
        </w:rPr>
        <w:t xml:space="preserve">пального образования </w:t>
      </w:r>
      <w:r w:rsidR="009576F5">
        <w:rPr>
          <w:color w:val="010101"/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 на 202</w:t>
      </w:r>
      <w:r w:rsidR="000901E0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0901E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lastRenderedPageBreak/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на 202</w:t>
      </w:r>
      <w:r w:rsidR="000901E0">
        <w:rPr>
          <w:bCs/>
          <w:iCs/>
          <w:color w:val="010101"/>
          <w:sz w:val="22"/>
          <w:szCs w:val="22"/>
        </w:rPr>
        <w:t>3</w:t>
      </w:r>
      <w:r w:rsidRPr="00C34005">
        <w:rPr>
          <w:bCs/>
          <w:iCs/>
          <w:color w:val="010101"/>
          <w:sz w:val="22"/>
          <w:szCs w:val="22"/>
        </w:rPr>
        <w:t xml:space="preserve"> год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34005">
        <w:rPr>
          <w:rFonts w:ascii="Times New Roman" w:hAnsi="Times New Roman"/>
          <w:sz w:val="26"/>
          <w:szCs w:val="26"/>
        </w:rPr>
        <w:t>План мероприятий по профилактике нарушений законодательства в сфере благоустройства на территории муници</w:t>
      </w:r>
      <w:r w:rsidR="001807DB">
        <w:rPr>
          <w:rFonts w:ascii="Times New Roman" w:hAnsi="Times New Roman"/>
          <w:sz w:val="26"/>
          <w:szCs w:val="26"/>
        </w:rPr>
        <w:t xml:space="preserve">пального образования </w:t>
      </w:r>
      <w:r w:rsidR="009576F5" w:rsidRPr="009576F5">
        <w:rPr>
          <w:rFonts w:ascii="Times New Roman" w:hAnsi="Times New Roman"/>
          <w:color w:val="010101"/>
          <w:sz w:val="26"/>
          <w:szCs w:val="26"/>
        </w:rPr>
        <w:t>Копьевский</w:t>
      </w:r>
      <w:r w:rsidRPr="009576F5">
        <w:rPr>
          <w:rFonts w:ascii="Times New Roman" w:hAnsi="Times New Roman"/>
          <w:sz w:val="26"/>
          <w:szCs w:val="26"/>
        </w:rPr>
        <w:t xml:space="preserve"> </w:t>
      </w:r>
      <w:r w:rsidRPr="00C34005">
        <w:rPr>
          <w:rFonts w:ascii="Times New Roman" w:hAnsi="Times New Roman"/>
          <w:sz w:val="26"/>
          <w:szCs w:val="26"/>
        </w:rPr>
        <w:t>сельсовет Орджоникидзевский  район Республики Хакасия на 202</w:t>
      </w:r>
      <w:r w:rsidR="000901E0">
        <w:rPr>
          <w:rFonts w:ascii="Times New Roman" w:hAnsi="Times New Roman"/>
          <w:sz w:val="26"/>
          <w:szCs w:val="26"/>
        </w:rPr>
        <w:t>3</w:t>
      </w:r>
      <w:r w:rsidRPr="00C34005">
        <w:rPr>
          <w:rFonts w:ascii="Times New Roman" w:hAnsi="Times New Roman"/>
          <w:sz w:val="26"/>
          <w:szCs w:val="26"/>
        </w:rPr>
        <w:t xml:space="preserve"> год</w:t>
      </w:r>
    </w:p>
    <w:p w:rsidR="00C34005" w:rsidRPr="00C34005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2521"/>
        <w:gridCol w:w="3137"/>
        <w:gridCol w:w="1912"/>
        <w:gridCol w:w="1413"/>
      </w:tblGrid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 осуществляется посредством размещения соответствующих сведений на официальном сайте муниципального обра</w:t>
            </w:r>
            <w:r w:rsidR="001807DB">
              <w:rPr>
                <w:color w:val="010101"/>
                <w:sz w:val="26"/>
                <w:szCs w:val="26"/>
              </w:rPr>
              <w:t xml:space="preserve">зования </w:t>
            </w:r>
            <w:r w:rsidR="009576F5" w:rsidRPr="009576F5">
              <w:rPr>
                <w:color w:val="010101"/>
                <w:sz w:val="26"/>
                <w:szCs w:val="26"/>
              </w:rPr>
              <w:t>Копьевский</w:t>
            </w:r>
            <w:r w:rsidR="009576F5" w:rsidRPr="009576F5">
              <w:rPr>
                <w:sz w:val="26"/>
                <w:szCs w:val="26"/>
              </w:rPr>
              <w:t xml:space="preserve"> </w:t>
            </w:r>
            <w:r w:rsidRPr="00C34005">
              <w:rPr>
                <w:color w:val="010101"/>
                <w:sz w:val="26"/>
                <w:szCs w:val="26"/>
              </w:rPr>
              <w:t>сельсовет Орджоникидзевский  район Республики Хакасия</w:t>
            </w:r>
            <w:r w:rsidRPr="00C34005">
              <w:rPr>
                <w:sz w:val="26"/>
                <w:szCs w:val="26"/>
              </w:rPr>
              <w:t xml:space="preserve">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 и в иных формах.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3) программу профилактики рисков причинения вреда и план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проведения плановых контрольных мероприятий;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1807D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807DB">
              <w:rPr>
                <w:color w:val="000000" w:themeColor="text1"/>
                <w:sz w:val="26"/>
                <w:szCs w:val="26"/>
              </w:rPr>
              <w:lastRenderedPageBreak/>
              <w:t xml:space="preserve">Специалисты </w:t>
            </w:r>
            <w:r w:rsidR="001807DB">
              <w:rPr>
                <w:color w:val="000000" w:themeColor="text1"/>
                <w:sz w:val="26"/>
                <w:szCs w:val="26"/>
              </w:rPr>
              <w:t xml:space="preserve"> А</w:t>
            </w:r>
            <w:r w:rsidR="001807DB" w:rsidRPr="001807DB">
              <w:rPr>
                <w:color w:val="000000" w:themeColor="text1"/>
                <w:sz w:val="26"/>
                <w:szCs w:val="26"/>
              </w:rPr>
              <w:t xml:space="preserve">дминистрации </w:t>
            </w:r>
            <w:r w:rsidR="009576F5">
              <w:rPr>
                <w:color w:val="010101"/>
                <w:sz w:val="26"/>
                <w:szCs w:val="26"/>
              </w:rPr>
              <w:t>Копьевского</w:t>
            </w:r>
            <w:r w:rsidRPr="001807DB">
              <w:rPr>
                <w:color w:val="000000" w:themeColor="text1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   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отчетным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>, подлежит публичному обсуждению.</w:t>
            </w:r>
          </w:p>
          <w:p w:rsid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Доклад о правоприменительной практике размещается на официальном сайте муниципальног</w:t>
            </w:r>
            <w:r w:rsidR="001807DB">
              <w:rPr>
                <w:color w:val="010101"/>
                <w:sz w:val="26"/>
                <w:szCs w:val="26"/>
              </w:rPr>
              <w:t xml:space="preserve">о образования </w:t>
            </w:r>
            <w:r w:rsidR="009576F5" w:rsidRPr="009576F5">
              <w:rPr>
                <w:color w:val="010101"/>
                <w:sz w:val="26"/>
                <w:szCs w:val="26"/>
              </w:rPr>
              <w:t>Копьевский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«Интернет», до 1 апреля года, следующего за отчетным годом.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1807D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807DB">
              <w:rPr>
                <w:color w:val="000000" w:themeColor="text1"/>
                <w:sz w:val="26"/>
                <w:szCs w:val="26"/>
              </w:rPr>
              <w:t>Сп</w:t>
            </w:r>
            <w:r w:rsidR="009576F5">
              <w:rPr>
                <w:color w:val="000000" w:themeColor="text1"/>
                <w:sz w:val="26"/>
                <w:szCs w:val="26"/>
              </w:rPr>
              <w:t>ециалист</w:t>
            </w:r>
            <w:r w:rsidRPr="001807DB">
              <w:rPr>
                <w:color w:val="000000" w:themeColor="text1"/>
                <w:sz w:val="26"/>
                <w:szCs w:val="26"/>
              </w:rPr>
              <w:t xml:space="preserve"> </w:t>
            </w:r>
            <w:r w:rsidR="001807DB">
              <w:rPr>
                <w:color w:val="000000" w:themeColor="text1"/>
                <w:sz w:val="26"/>
                <w:szCs w:val="26"/>
              </w:rPr>
              <w:t>А</w:t>
            </w:r>
            <w:r w:rsidR="001807DB" w:rsidRPr="001807DB">
              <w:rPr>
                <w:color w:val="000000" w:themeColor="text1"/>
                <w:sz w:val="26"/>
                <w:szCs w:val="26"/>
              </w:rPr>
              <w:t xml:space="preserve">дминистрации </w:t>
            </w:r>
            <w:r w:rsidR="009576F5">
              <w:rPr>
                <w:color w:val="010101"/>
                <w:sz w:val="26"/>
                <w:szCs w:val="26"/>
              </w:rPr>
              <w:t>Копьевского</w:t>
            </w:r>
            <w:r w:rsidRPr="001807DB">
              <w:rPr>
                <w:color w:val="000000" w:themeColor="text1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При наличии у контрольного органа сведений о готовящихся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C34005" w:rsidRPr="00C34005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1807DB" w:rsidRDefault="009576F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Специалист</w:t>
            </w:r>
            <w:r w:rsidR="00C34005" w:rsidRPr="001807DB">
              <w:rPr>
                <w:color w:val="000000" w:themeColor="text1"/>
                <w:sz w:val="26"/>
                <w:szCs w:val="26"/>
              </w:rPr>
              <w:t xml:space="preserve"> </w:t>
            </w:r>
            <w:r w:rsidR="001807DB" w:rsidRPr="001807DB">
              <w:rPr>
                <w:color w:val="000000" w:themeColor="text1"/>
                <w:sz w:val="26"/>
                <w:szCs w:val="26"/>
              </w:rPr>
              <w:t xml:space="preserve">Администрации </w:t>
            </w:r>
            <w:r>
              <w:rPr>
                <w:color w:val="010101"/>
                <w:sz w:val="26"/>
                <w:szCs w:val="26"/>
              </w:rPr>
              <w:t>Копьевского</w:t>
            </w:r>
            <w:r w:rsidR="00C34005" w:rsidRPr="001807DB">
              <w:rPr>
                <w:color w:val="000000" w:themeColor="text1"/>
                <w:sz w:val="26"/>
                <w:szCs w:val="26"/>
              </w:rPr>
              <w:t xml:space="preserve"> </w:t>
            </w:r>
            <w:r w:rsidR="00C34005" w:rsidRPr="001807DB">
              <w:rPr>
                <w:color w:val="000000" w:themeColor="text1"/>
                <w:sz w:val="26"/>
                <w:szCs w:val="26"/>
              </w:rPr>
              <w:lastRenderedPageBreak/>
              <w:t xml:space="preserve">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 ;</w:t>
            </w:r>
            <w:proofErr w:type="gramEnd"/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C34005" w:rsidRPr="00C34005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официальном сайте муници</w:t>
            </w:r>
            <w:r w:rsidR="001807DB">
              <w:rPr>
                <w:color w:val="010101"/>
                <w:sz w:val="26"/>
                <w:szCs w:val="26"/>
              </w:rPr>
              <w:t xml:space="preserve">пального образования </w:t>
            </w:r>
            <w:r w:rsidR="009576F5" w:rsidRPr="009576F5">
              <w:rPr>
                <w:color w:val="010101"/>
                <w:sz w:val="26"/>
                <w:szCs w:val="26"/>
              </w:rPr>
              <w:t>Копьевский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1807D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807DB">
              <w:rPr>
                <w:color w:val="000000" w:themeColor="text1"/>
                <w:sz w:val="26"/>
                <w:szCs w:val="26"/>
              </w:rPr>
              <w:lastRenderedPageBreak/>
              <w:t xml:space="preserve">Специалисты </w:t>
            </w:r>
            <w:r w:rsidR="001807DB" w:rsidRPr="001807DB">
              <w:rPr>
                <w:color w:val="000000" w:themeColor="text1"/>
                <w:sz w:val="26"/>
                <w:szCs w:val="26"/>
              </w:rPr>
              <w:t xml:space="preserve"> Администрации </w:t>
            </w:r>
            <w:r w:rsidR="009576F5">
              <w:rPr>
                <w:color w:val="010101"/>
                <w:sz w:val="26"/>
                <w:szCs w:val="26"/>
              </w:rPr>
              <w:t>Копьевского</w:t>
            </w:r>
            <w:r w:rsidRPr="001807DB">
              <w:rPr>
                <w:color w:val="000000" w:themeColor="text1"/>
                <w:sz w:val="26"/>
                <w:szCs w:val="26"/>
              </w:rPr>
              <w:t xml:space="preserve"> сельсовета </w:t>
            </w:r>
          </w:p>
          <w:p w:rsidR="00C34005" w:rsidRPr="001807D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807DB">
              <w:rPr>
                <w:color w:val="000000" w:themeColor="text1"/>
                <w:sz w:val="26"/>
                <w:szCs w:val="26"/>
              </w:rPr>
              <w:t>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отказаться от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3 рабочих дня до дня его проведения.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1807D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807DB">
              <w:rPr>
                <w:color w:val="000000" w:themeColor="text1"/>
                <w:sz w:val="26"/>
                <w:szCs w:val="26"/>
              </w:rPr>
              <w:lastRenderedPageBreak/>
              <w:t>Спе</w:t>
            </w:r>
            <w:r w:rsidR="009576F5">
              <w:rPr>
                <w:color w:val="000000" w:themeColor="text1"/>
                <w:sz w:val="26"/>
                <w:szCs w:val="26"/>
              </w:rPr>
              <w:t>циалист</w:t>
            </w:r>
            <w:r w:rsidR="001807DB">
              <w:rPr>
                <w:color w:val="000000" w:themeColor="text1"/>
                <w:sz w:val="26"/>
                <w:szCs w:val="26"/>
              </w:rPr>
              <w:t xml:space="preserve"> Администрации </w:t>
            </w:r>
            <w:r w:rsidR="009576F5">
              <w:rPr>
                <w:color w:val="010101"/>
                <w:sz w:val="26"/>
                <w:szCs w:val="26"/>
              </w:rPr>
              <w:t>Копьевс</w:t>
            </w:r>
            <w:r w:rsidR="001807DB">
              <w:rPr>
                <w:color w:val="000000" w:themeColor="text1"/>
                <w:sz w:val="26"/>
                <w:szCs w:val="26"/>
              </w:rPr>
              <w:t>кого</w:t>
            </w:r>
            <w:r w:rsidRPr="001807DB">
              <w:rPr>
                <w:color w:val="000000" w:themeColor="text1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 </w:t>
      </w:r>
    </w:p>
    <w:p w:rsidR="00C34005" w:rsidRPr="00C34005" w:rsidRDefault="00C34005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C34005" w:rsidRPr="00C34005" w:rsidRDefault="00C34005" w:rsidP="00C34005">
      <w:pPr>
        <w:rPr>
          <w:sz w:val="26"/>
          <w:szCs w:val="26"/>
        </w:rPr>
      </w:pPr>
    </w:p>
    <w:p w:rsidR="00C34005" w:rsidRPr="00C34005" w:rsidRDefault="00C34005" w:rsidP="00C34005">
      <w:pPr>
        <w:rPr>
          <w:sz w:val="26"/>
          <w:szCs w:val="26"/>
        </w:rPr>
      </w:pPr>
    </w:p>
    <w:p w:rsidR="002727AE" w:rsidRPr="00C34005" w:rsidRDefault="002727AE">
      <w:pPr>
        <w:rPr>
          <w:sz w:val="26"/>
          <w:szCs w:val="26"/>
        </w:rPr>
      </w:pPr>
    </w:p>
    <w:sectPr w:rsidR="002727AE" w:rsidRPr="00C34005" w:rsidSect="00B6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05"/>
    <w:rsid w:val="000442A0"/>
    <w:rsid w:val="000551C5"/>
    <w:rsid w:val="000901E0"/>
    <w:rsid w:val="000A40D6"/>
    <w:rsid w:val="000B764E"/>
    <w:rsid w:val="000C1ABA"/>
    <w:rsid w:val="001807DB"/>
    <w:rsid w:val="001A52F4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907CB2"/>
    <w:rsid w:val="00942B88"/>
    <w:rsid w:val="009576F5"/>
    <w:rsid w:val="009A5191"/>
    <w:rsid w:val="00A30F05"/>
    <w:rsid w:val="00A864ED"/>
    <w:rsid w:val="00B67E75"/>
    <w:rsid w:val="00B84521"/>
    <w:rsid w:val="00BA6804"/>
    <w:rsid w:val="00BC622B"/>
    <w:rsid w:val="00BF597C"/>
    <w:rsid w:val="00C25122"/>
    <w:rsid w:val="00C34005"/>
    <w:rsid w:val="00C3463A"/>
    <w:rsid w:val="00CA38B9"/>
    <w:rsid w:val="00D001C2"/>
    <w:rsid w:val="00D06092"/>
    <w:rsid w:val="00DB6727"/>
    <w:rsid w:val="00DF54AD"/>
    <w:rsid w:val="00E1670E"/>
    <w:rsid w:val="00F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B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B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cp:lastPrinted>2022-10-07T01:59:00Z</cp:lastPrinted>
  <dcterms:created xsi:type="dcterms:W3CDTF">2021-12-10T03:47:00Z</dcterms:created>
  <dcterms:modified xsi:type="dcterms:W3CDTF">2022-10-13T07:43:00Z</dcterms:modified>
</cp:coreProperties>
</file>