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jc w:val="center"/>
        <w:rPr>
          <w:b/>
          <w:sz w:val="32"/>
        </w:rPr>
      </w:pPr>
    </w:p>
    <w:p w:rsidR="00DA5AFA" w:rsidRDefault="00DA5AFA" w:rsidP="00DA5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A5AFA" w:rsidRDefault="00DA5AFA" w:rsidP="00DA5AFA">
      <w:pPr>
        <w:jc w:val="center"/>
        <w:rPr>
          <w:b/>
          <w:sz w:val="28"/>
          <w:szCs w:val="20"/>
        </w:rPr>
      </w:pPr>
    </w:p>
    <w:p w:rsidR="00DA5AFA" w:rsidRDefault="00206B29" w:rsidP="00DA5AFA">
      <w:pPr>
        <w:jc w:val="center"/>
        <w:rPr>
          <w:sz w:val="28"/>
        </w:rPr>
      </w:pPr>
      <w:r>
        <w:rPr>
          <w:sz w:val="28"/>
        </w:rPr>
        <w:t>10 января 2019</w:t>
      </w:r>
      <w:r w:rsidR="00DA5AFA">
        <w:rPr>
          <w:sz w:val="28"/>
        </w:rPr>
        <w:t xml:space="preserve">г.                                                      </w:t>
      </w:r>
      <w:r>
        <w:rPr>
          <w:sz w:val="28"/>
        </w:rPr>
        <w:t xml:space="preserve">                             № 1</w:t>
      </w:r>
      <w:r w:rsidR="00DA5AFA">
        <w:rPr>
          <w:sz w:val="28"/>
        </w:rPr>
        <w:t xml:space="preserve"> </w:t>
      </w:r>
      <w:proofErr w:type="spellStart"/>
      <w:proofErr w:type="gramStart"/>
      <w:r w:rsidR="00AC0AA8">
        <w:rPr>
          <w:sz w:val="28"/>
        </w:rPr>
        <w:t>р</w:t>
      </w:r>
      <w:proofErr w:type="spellEnd"/>
      <w:proofErr w:type="gramEnd"/>
    </w:p>
    <w:p w:rsidR="00DA5AFA" w:rsidRDefault="00DA5AFA" w:rsidP="00DA5AFA">
      <w:pPr>
        <w:jc w:val="center"/>
        <w:rPr>
          <w:sz w:val="28"/>
        </w:rPr>
      </w:pPr>
    </w:p>
    <w:p w:rsidR="00DA5AFA" w:rsidRDefault="00DA5AFA" w:rsidP="00DA5AFA">
      <w:pPr>
        <w:jc w:val="center"/>
        <w:rPr>
          <w:sz w:val="28"/>
        </w:rPr>
      </w:pPr>
      <w:r>
        <w:rPr>
          <w:sz w:val="28"/>
        </w:rPr>
        <w:t>с. Сарала</w:t>
      </w:r>
    </w:p>
    <w:p w:rsidR="00DA5AFA" w:rsidRDefault="00DA5AFA" w:rsidP="00DA5AFA">
      <w:pPr>
        <w:jc w:val="center"/>
        <w:rPr>
          <w:sz w:val="28"/>
        </w:rPr>
      </w:pPr>
    </w:p>
    <w:p w:rsidR="00DA5AFA" w:rsidRDefault="00AB6CE1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5AFA">
        <w:rPr>
          <w:rFonts w:ascii="Times New Roman" w:hAnsi="Times New Roman" w:cs="Times New Roman"/>
          <w:b/>
          <w:sz w:val="28"/>
          <w:szCs w:val="28"/>
        </w:rPr>
        <w:t xml:space="preserve">   плана финансово – хозяйственной деятельности муниципальных учреждений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пункта 31 статьи 41 Устава муниципального образования Саралинский сельсовет Орджоникидзевского района Республики Хакасия, </w:t>
      </w: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AFA" w:rsidRDefault="00AB6CE1" w:rsidP="00DA5A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</w:t>
      </w:r>
      <w:r w:rsidR="00DA5AFA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муниципального бюджетного учреждения Саралинский дом культуры на 20</w:t>
      </w:r>
      <w:r w:rsidR="00206B29">
        <w:rPr>
          <w:rFonts w:ascii="Times New Roman" w:hAnsi="Times New Roman" w:cs="Times New Roman"/>
          <w:sz w:val="28"/>
          <w:szCs w:val="28"/>
        </w:rPr>
        <w:t>19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5AFA" w:rsidRDefault="00DA5AFA" w:rsidP="00206B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F3A77" w:rsidRDefault="009F3A77" w:rsidP="009F3A77">
      <w:pPr>
        <w:ind w:right="-110"/>
        <w:jc w:val="both"/>
        <w:rPr>
          <w:sz w:val="28"/>
          <w:szCs w:val="28"/>
        </w:rPr>
      </w:pPr>
    </w:p>
    <w:p w:rsidR="009F3A77" w:rsidRDefault="009F3A77" w:rsidP="009F3A77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принятия.</w:t>
      </w:r>
    </w:p>
    <w:p w:rsidR="009F3A77" w:rsidRDefault="009F3A77" w:rsidP="009F3A77">
      <w:pPr>
        <w:ind w:left="720"/>
      </w:pPr>
    </w:p>
    <w:p w:rsidR="009F3A77" w:rsidRPr="009F3A77" w:rsidRDefault="009F3A77" w:rsidP="009F3A77"/>
    <w:p w:rsidR="009F3A77" w:rsidRDefault="009F3A77" w:rsidP="009F3A77"/>
    <w:p w:rsidR="009F3A77" w:rsidRDefault="009F3A77" w:rsidP="009F3A77"/>
    <w:p w:rsidR="002727AE" w:rsidRDefault="009F3A77" w:rsidP="009F3A77">
      <w:pPr>
        <w:rPr>
          <w:sz w:val="28"/>
          <w:szCs w:val="28"/>
        </w:rPr>
      </w:pPr>
      <w:r w:rsidRPr="009F3A77">
        <w:rPr>
          <w:sz w:val="28"/>
          <w:szCs w:val="28"/>
        </w:rPr>
        <w:t>Глава Саралинского сельсовета                                         А.И. Мельверт</w:t>
      </w: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D4E96">
      <w:pPr>
        <w:ind w:right="-427"/>
        <w:rPr>
          <w:color w:val="000000"/>
        </w:rPr>
      </w:pPr>
      <w:r>
        <w:rPr>
          <w:color w:val="000000"/>
        </w:rPr>
        <w:lastRenderedPageBreak/>
        <w:t>СОГЛАСОВАНО</w:t>
      </w:r>
      <w:r>
        <w:rPr>
          <w:bCs/>
          <w:color w:val="000000"/>
        </w:rPr>
        <w:t xml:space="preserve">                                                                                                         УТВЕРЖДАЮ</w:t>
      </w:r>
    </w:p>
    <w:p w:rsidR="009D4E96" w:rsidRDefault="009D4E96" w:rsidP="009D4E96">
      <w:pPr>
        <w:ind w:right="-427"/>
        <w:rPr>
          <w:color w:val="000000"/>
        </w:rPr>
      </w:pPr>
    </w:p>
    <w:p w:rsidR="009D4E96" w:rsidRDefault="009D4E96" w:rsidP="009D4E96">
      <w:pPr>
        <w:tabs>
          <w:tab w:val="center" w:pos="4677"/>
        </w:tabs>
        <w:ind w:right="-427"/>
        <w:rPr>
          <w:color w:val="000000"/>
        </w:rPr>
      </w:pPr>
      <w:r>
        <w:rPr>
          <w:bCs/>
          <w:color w:val="000000"/>
        </w:rPr>
        <w:t>Глава Саралинского сельсовета</w:t>
      </w:r>
      <w:r>
        <w:rPr>
          <w:bCs/>
          <w:color w:val="000000"/>
        </w:rPr>
        <w:tab/>
      </w:r>
      <w:r>
        <w:rPr>
          <w:color w:val="000000"/>
        </w:rPr>
        <w:t xml:space="preserve">                                               </w:t>
      </w:r>
      <w:r>
        <w:rPr>
          <w:bCs/>
          <w:color w:val="000000"/>
        </w:rPr>
        <w:t>Директор КУК «Саралинский СДК»</w:t>
      </w:r>
    </w:p>
    <w:p w:rsidR="009D4E96" w:rsidRDefault="009D4E96" w:rsidP="009D4E96">
      <w:pPr>
        <w:tabs>
          <w:tab w:val="center" w:pos="4677"/>
        </w:tabs>
        <w:ind w:right="-427"/>
        <w:rPr>
          <w:color w:val="000000"/>
        </w:rPr>
      </w:pPr>
    </w:p>
    <w:p w:rsidR="009D4E96" w:rsidRDefault="009D4E96" w:rsidP="009D4E96">
      <w:pPr>
        <w:ind w:right="-427"/>
        <w:rPr>
          <w:color w:val="000000"/>
        </w:rPr>
      </w:pPr>
      <w:proofErr w:type="spellStart"/>
      <w:r>
        <w:rPr>
          <w:color w:val="000000"/>
        </w:rPr>
        <w:t>_____________А.И.Мельверт</w:t>
      </w:r>
      <w:proofErr w:type="spellEnd"/>
      <w:r>
        <w:rPr>
          <w:color w:val="000000"/>
        </w:rPr>
        <w:t xml:space="preserve">                                                           </w:t>
      </w:r>
      <w:proofErr w:type="spellStart"/>
      <w:r>
        <w:rPr>
          <w:color w:val="000000"/>
        </w:rPr>
        <w:t>_____________Н.В.Марьясова</w:t>
      </w:r>
      <w:proofErr w:type="spellEnd"/>
      <w:r>
        <w:rPr>
          <w:color w:val="000000"/>
        </w:rPr>
        <w:t xml:space="preserve">   </w:t>
      </w:r>
    </w:p>
    <w:p w:rsidR="009D4E96" w:rsidRDefault="009D4E96" w:rsidP="009D4E96">
      <w:pPr>
        <w:ind w:right="-427"/>
        <w:rPr>
          <w:color w:val="000000"/>
        </w:rPr>
      </w:pPr>
      <w:r>
        <w:rPr>
          <w:color w:val="000000"/>
        </w:rPr>
        <w:t xml:space="preserve">    </w:t>
      </w:r>
    </w:p>
    <w:p w:rsidR="009D4E96" w:rsidRDefault="009D4E96" w:rsidP="009D4E96">
      <w:pPr>
        <w:tabs>
          <w:tab w:val="left" w:pos="5130"/>
        </w:tabs>
        <w:ind w:right="-427"/>
      </w:pPr>
      <w:r>
        <w:rPr>
          <w:color w:val="000000"/>
        </w:rPr>
        <w:t>«___»________201</w:t>
      </w:r>
      <w:r w:rsidRPr="009D4E96">
        <w:rPr>
          <w:color w:val="000000"/>
        </w:rPr>
        <w:t>9</w:t>
      </w:r>
      <w:r>
        <w:rPr>
          <w:color w:val="000000"/>
        </w:rPr>
        <w:t>г.</w:t>
      </w:r>
      <w:r>
        <w:rPr>
          <w:bCs/>
          <w:color w:val="000000"/>
        </w:rPr>
        <w:t xml:space="preserve">                                                                  </w:t>
      </w:r>
      <w:r>
        <w:rPr>
          <w:color w:val="000000"/>
        </w:rPr>
        <w:tab/>
        <w:t>«___»________201</w:t>
      </w:r>
      <w:r w:rsidRPr="009D4E96">
        <w:rPr>
          <w:color w:val="000000"/>
        </w:rPr>
        <w:t>9</w:t>
      </w:r>
      <w:r>
        <w:rPr>
          <w:color w:val="000000"/>
        </w:rPr>
        <w:t>г.</w:t>
      </w:r>
    </w:p>
    <w:p w:rsidR="009D4E96" w:rsidRDefault="009D4E96" w:rsidP="009D4E96">
      <w:pPr>
        <w:ind w:left="5040" w:right="-185"/>
      </w:pPr>
    </w:p>
    <w:p w:rsidR="009D4E96" w:rsidRDefault="009D4E96" w:rsidP="009D4E96">
      <w:pPr>
        <w:ind w:left="5040" w:right="-185"/>
      </w:pPr>
    </w:p>
    <w:p w:rsidR="009D4E96" w:rsidRDefault="009D4E96" w:rsidP="009D4E96">
      <w:pPr>
        <w:ind w:left="5040" w:right="-185"/>
      </w:pPr>
    </w:p>
    <w:p w:rsidR="009D4E96" w:rsidRDefault="009D4E96" w:rsidP="009D4E96">
      <w:pPr>
        <w:ind w:left="5040" w:right="-185"/>
      </w:pPr>
    </w:p>
    <w:p w:rsidR="009D4E96" w:rsidRDefault="009D4E96" w:rsidP="009D4E96">
      <w:pPr>
        <w:jc w:val="center"/>
        <w:rPr>
          <w:b/>
        </w:rPr>
      </w:pPr>
    </w:p>
    <w:p w:rsidR="009D4E96" w:rsidRDefault="009D4E96" w:rsidP="009D4E96">
      <w:pPr>
        <w:jc w:val="center"/>
        <w:rPr>
          <w:b/>
        </w:rPr>
      </w:pPr>
      <w:r>
        <w:rPr>
          <w:b/>
        </w:rPr>
        <w:t>План финансово-хозяйственной деятельности</w:t>
      </w:r>
    </w:p>
    <w:p w:rsidR="009D4E96" w:rsidRDefault="009D4E96" w:rsidP="009D4E96">
      <w:pPr>
        <w:jc w:val="center"/>
        <w:rPr>
          <w:b/>
        </w:rPr>
      </w:pPr>
    </w:p>
    <w:p w:rsidR="009D4E96" w:rsidRDefault="009D4E96" w:rsidP="009D4E96">
      <w:pPr>
        <w:jc w:val="center"/>
      </w:pPr>
      <w:r>
        <w:rPr>
          <w:b/>
          <w:u w:val="single"/>
        </w:rPr>
        <w:t>казенное учреждение культуры «Саралинский сельский дом культуры»</w:t>
      </w:r>
    </w:p>
    <w:p w:rsidR="009D4E96" w:rsidRDefault="009D4E96" w:rsidP="009D4E96">
      <w:pPr>
        <w:jc w:val="center"/>
        <w:rPr>
          <w:b/>
        </w:rPr>
      </w:pPr>
      <w:r>
        <w:t xml:space="preserve"> (полное наименование учреждения)</w:t>
      </w:r>
    </w:p>
    <w:p w:rsidR="009D4E96" w:rsidRDefault="009D4E96" w:rsidP="009D4E96">
      <w:pPr>
        <w:jc w:val="center"/>
        <w:rPr>
          <w:b/>
        </w:rPr>
      </w:pPr>
    </w:p>
    <w:p w:rsidR="009D4E96" w:rsidRDefault="009D4E96" w:rsidP="009D4E96">
      <w:pPr>
        <w:jc w:val="center"/>
        <w:rPr>
          <w:b/>
          <w:bCs/>
          <w:color w:val="000000"/>
          <w:spacing w:val="-9"/>
        </w:rPr>
      </w:pPr>
      <w:r>
        <w:t xml:space="preserve">На </w:t>
      </w:r>
      <w:r>
        <w:rPr>
          <w:u w:val="single"/>
        </w:rPr>
        <w:t>2019</w:t>
      </w:r>
      <w:r>
        <w:t xml:space="preserve"> год и плановый период </w:t>
      </w:r>
      <w:r>
        <w:rPr>
          <w:u w:val="single"/>
        </w:rPr>
        <w:t>2020 и 2021</w:t>
      </w:r>
      <w:r>
        <w:t xml:space="preserve"> года</w:t>
      </w:r>
    </w:p>
    <w:p w:rsidR="009D4E96" w:rsidRDefault="009D4E96" w:rsidP="009D4E96">
      <w:pPr>
        <w:shd w:val="clear" w:color="auto" w:fill="FFFFFF"/>
        <w:spacing w:line="355" w:lineRule="exact"/>
        <w:ind w:left="2143" w:hanging="2143"/>
        <w:jc w:val="center"/>
        <w:rPr>
          <w:b/>
          <w:bCs/>
          <w:color w:val="000000"/>
          <w:spacing w:val="-9"/>
        </w:rPr>
      </w:pPr>
    </w:p>
    <w:p w:rsidR="009D4E96" w:rsidRDefault="009D4E96" w:rsidP="009D4E96">
      <w:pPr>
        <w:ind w:left="5040" w:right="-185"/>
        <w:jc w:val="right"/>
        <w:rPr>
          <w:b/>
          <w:bCs/>
          <w:color w:val="000000"/>
        </w:rPr>
      </w:pPr>
      <w:r>
        <w:t xml:space="preserve">« </w:t>
      </w:r>
      <w:r w:rsidRPr="009D4E96">
        <w:t>__</w:t>
      </w:r>
      <w:r>
        <w:t xml:space="preserve"> » </w:t>
      </w:r>
      <w:r w:rsidRPr="009D4E96">
        <w:t>_______</w:t>
      </w:r>
      <w:r>
        <w:t xml:space="preserve"> 201</w:t>
      </w:r>
      <w:r w:rsidRPr="009D4E96">
        <w:t>9</w:t>
      </w:r>
      <w:r>
        <w:t>г.</w:t>
      </w:r>
    </w:p>
    <w:p w:rsidR="009D4E96" w:rsidRDefault="009D4E96" w:rsidP="009D4E96">
      <w:pPr>
        <w:shd w:val="clear" w:color="auto" w:fill="FFFFFF"/>
        <w:spacing w:line="355" w:lineRule="exact"/>
        <w:ind w:left="2143" w:hanging="2143"/>
        <w:jc w:val="center"/>
        <w:rPr>
          <w:b/>
          <w:bCs/>
          <w:color w:val="000000"/>
        </w:rPr>
      </w:pPr>
    </w:p>
    <w:p w:rsidR="009D4E96" w:rsidRDefault="009D4E96" w:rsidP="009D4E96">
      <w:pPr>
        <w:jc w:val="center"/>
        <w:rPr>
          <w:b/>
        </w:rPr>
      </w:pPr>
      <w:r>
        <w:rPr>
          <w:b/>
        </w:rPr>
        <w:t>Раздел 1. Общие сведения об учреждении</w:t>
      </w:r>
    </w:p>
    <w:p w:rsidR="009D4E96" w:rsidRDefault="009D4E96" w:rsidP="009D4E96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928"/>
        <w:gridCol w:w="4955"/>
      </w:tblGrid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Полное наименование и организационно-правовая форма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казенное учреждение культуры «Саралинский сельский дом культуры»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Сокращенное наименование 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КУК «Саралинский СДК»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Место нахождения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t>Республика Хакасия, Орджоникидзевский район, село Сарала, ул</w:t>
            </w:r>
            <w:proofErr w:type="gramStart"/>
            <w:r>
              <w:t>.Ц</w:t>
            </w:r>
            <w:proofErr w:type="gramEnd"/>
            <w:r>
              <w:t>ентральная, 161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Почтовый адрес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t>655261, Республика Хакасия, Орджоникидзевский район, село Сарала, ул</w:t>
            </w:r>
            <w:proofErr w:type="gramStart"/>
            <w:r>
              <w:t>.Ц</w:t>
            </w:r>
            <w:proofErr w:type="gramEnd"/>
            <w:r>
              <w:t>ентральная, 161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Год создания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07.05.2013г.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 xml:space="preserve">Фамилия, имя, отчество руководителя, телефон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jc w:val="center"/>
              <w:rPr>
                <w:lang w:eastAsia="ar-SA"/>
              </w:rPr>
            </w:pPr>
            <w:r>
              <w:t>Марьясова Надежда Викторовна</w:t>
            </w:r>
          </w:p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89029701530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Основной государственный регистрационный номер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2131903006519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 xml:space="preserve">Идентификационный номер налогоплательщика (ИНН)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1908003671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Код причины постановки на учет учреждения в налоговом органе (КПП)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190801001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Коды по Общероссийскому классификатору видов экономической деятельности, продукции и услуг (ОКВЭД)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92.51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Код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95220840001</w:t>
            </w:r>
          </w:p>
        </w:tc>
      </w:tr>
      <w:tr w:rsidR="009D4E96" w:rsidTr="009D4E96">
        <w:trPr>
          <w:cantSplit/>
          <w:trHeight w:val="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Код по Общероссийскому классификатору организационно-правовых форм (ОКОПФ)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20904</w:t>
            </w:r>
          </w:p>
        </w:tc>
      </w:tr>
    </w:tbl>
    <w:p w:rsidR="009D4E96" w:rsidRDefault="009D4E96" w:rsidP="009D4E96">
      <w:pPr>
        <w:shd w:val="clear" w:color="auto" w:fill="FFFFFF"/>
        <w:spacing w:line="355" w:lineRule="exact"/>
        <w:ind w:left="2143" w:hanging="2143"/>
        <w:jc w:val="center"/>
        <w:rPr>
          <w:b/>
          <w:bCs/>
          <w:color w:val="000000"/>
          <w:lang w:eastAsia="ar-SA"/>
        </w:rPr>
      </w:pPr>
    </w:p>
    <w:p w:rsidR="009D4E96" w:rsidRDefault="009D4E96" w:rsidP="009D4E96">
      <w:pPr>
        <w:jc w:val="center"/>
        <w:rPr>
          <w:b/>
        </w:rPr>
      </w:pPr>
    </w:p>
    <w:p w:rsidR="009D4E96" w:rsidRDefault="009D4E96" w:rsidP="009D4E96">
      <w:pPr>
        <w:jc w:val="center"/>
        <w:rPr>
          <w:b/>
          <w:bCs/>
          <w:color w:val="000000"/>
          <w:spacing w:val="-6"/>
        </w:rPr>
      </w:pPr>
      <w:r>
        <w:rPr>
          <w:b/>
        </w:rPr>
        <w:lastRenderedPageBreak/>
        <w:t>Раздел 2.  Сведения о целях и видах деятельности</w:t>
      </w:r>
    </w:p>
    <w:p w:rsidR="009D4E96" w:rsidRDefault="009D4E96" w:rsidP="009D4E96">
      <w:pPr>
        <w:shd w:val="clear" w:color="auto" w:fill="FFFFFF"/>
        <w:rPr>
          <w:b/>
          <w:bCs/>
          <w:color w:val="000000"/>
          <w:spacing w:val="-6"/>
        </w:rPr>
      </w:pPr>
    </w:p>
    <w:p w:rsidR="009D4E96" w:rsidRDefault="009D4E96" w:rsidP="009D4E96">
      <w:pPr>
        <w:pStyle w:val="a8"/>
        <w:spacing w:before="0" w:after="0"/>
        <w:jc w:val="both"/>
        <w:rPr>
          <w:rStyle w:val="af8"/>
          <w:color w:val="auto"/>
          <w:sz w:val="24"/>
          <w:szCs w:val="24"/>
        </w:rPr>
      </w:pPr>
      <w:r>
        <w:rPr>
          <w:rStyle w:val="af8"/>
          <w:b w:val="0"/>
          <w:bCs w:val="0"/>
          <w:color w:val="auto"/>
          <w:sz w:val="24"/>
          <w:szCs w:val="24"/>
        </w:rPr>
        <w:tab/>
        <w:t>2.1.</w:t>
      </w:r>
      <w:r>
        <w:rPr>
          <w:rStyle w:val="af8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нормативно – правовыми актами администрации Саралинского сельсовета и настоящим Уставом, путем выполнения работ, исполнения функций и оказания услуг в сфере культуры, досуга и библиотечного обслуживания. 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</w:rPr>
      </w:pPr>
      <w:r>
        <w:rPr>
          <w:rStyle w:val="af8"/>
          <w:b w:val="0"/>
          <w:bCs w:val="0"/>
          <w:color w:val="auto"/>
          <w:sz w:val="24"/>
          <w:szCs w:val="24"/>
        </w:rPr>
        <w:tab/>
        <w:t>2.2.</w:t>
      </w:r>
      <w:r>
        <w:rPr>
          <w:rStyle w:val="af8"/>
          <w:color w:val="auto"/>
          <w:sz w:val="24"/>
          <w:szCs w:val="24"/>
        </w:rPr>
        <w:t xml:space="preserve"> </w:t>
      </w:r>
      <w:r>
        <w:rPr>
          <w:rStyle w:val="af8"/>
          <w:b w:val="0"/>
          <w:color w:val="auto"/>
          <w:sz w:val="24"/>
          <w:szCs w:val="24"/>
        </w:rPr>
        <w:t>Учреждение создано с целью:</w:t>
      </w:r>
      <w:r>
        <w:rPr>
          <w:rStyle w:val="af8"/>
          <w:color w:val="auto"/>
          <w:sz w:val="24"/>
          <w:szCs w:val="24"/>
        </w:rPr>
        <w:t xml:space="preserve"> 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Организации активного отдыха, восстановления физических, культурных и духовных сил человека;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Развития творческой активности, инициативы и реализации творческого потенциала населения в сфере культуры и досуга;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Формирования нравственных позитивных жизненных установок;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Формирования здорового образа жизни; 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Развития самодеятельного художественного творчества, национальных традиций народов Хакасии;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Укрепления и поддержки социальных связей между поколениями, межнациональных отношений на территории села;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Сохранения, использования и популяризации объектов культурного наследия (памятников истории и культуры), находящихся в собственности села.</w:t>
      </w:r>
    </w:p>
    <w:p w:rsidR="009D4E96" w:rsidRDefault="009D4E96" w:rsidP="009D4E96">
      <w:pPr>
        <w:autoSpaceDE w:val="0"/>
        <w:ind w:firstLine="709"/>
        <w:jc w:val="both"/>
      </w:pPr>
    </w:p>
    <w:p w:rsidR="009D4E96" w:rsidRDefault="009D4E96" w:rsidP="009D4E96">
      <w:pPr>
        <w:jc w:val="both"/>
        <w:rPr>
          <w:rStyle w:val="af8"/>
          <w:b w:val="0"/>
        </w:rPr>
      </w:pPr>
      <w:r>
        <w:tab/>
        <w:t>2.3. Перечень услуг, относящихся в соответствии с уставом учреждения к основным видам деятельности: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8"/>
          <w:b w:val="0"/>
          <w:color w:val="auto"/>
          <w:sz w:val="24"/>
          <w:szCs w:val="24"/>
        </w:rPr>
        <w:t>Основные виды деятельности учреждения: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 досуга;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Обеспечение жителей села услугами культуры;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различных по форме и тематике культурно – массовых и развлекательных мероприятий, праздников, представлений, смотров, фестивалей, конкурсов, встреч, концертов, выставок, спектаклей, игровых программ, вечеров отдыха, обрядов;</w:t>
      </w:r>
      <w:proofErr w:type="gramEnd"/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Создание и организация работы любительских творческих коллективов, кружков, студии, любительских объединений, клубов по интересам различной направленности;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цирковых представлений, эстрадных, музыкальных и иных концертов, спектаклей,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 гастрольной деятельности артистов, самодеятельных коллективов;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молодёжных дискотек, встреч, шоу-программ, конкурсов;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 выставок с использованием культурных и иных ценностей, достижений, прикладного творчества;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 работы школ, студий, классов, курсов, кружков, клубов, любительских объединений;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местного  традиционного народного художественного творчества, участие в сохранении, возрождении и развитии народных художественных промыслов в селе.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на территории села физической культуры и массового спорта, организация проведения официальных физкультурно-оздоровительных и спортивных мероприятий села;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Создание условий для массового отдыха жителей села и организация обустройства мест массового отдыха населения;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Создание музеев на селе;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Изучение, обобщение и распространение опыта культурно-массовой, культурно-воспитательной, культурно-зрелищной работы Учреждения и других культурно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учреждений;</w:t>
      </w:r>
    </w:p>
    <w:p w:rsidR="009D4E96" w:rsidRDefault="009D4E96" w:rsidP="009D4E96">
      <w:pPr>
        <w:pStyle w:val="a8"/>
        <w:spacing w:before="0" w:after="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Осуществление справочной и информационной деятельности.</w:t>
      </w:r>
    </w:p>
    <w:p w:rsidR="009D4E96" w:rsidRDefault="009D4E96" w:rsidP="009D4E96">
      <w:pPr>
        <w:shd w:val="clear" w:color="auto" w:fill="FFFFFF"/>
        <w:rPr>
          <w:color w:val="000000"/>
          <w:spacing w:val="-7"/>
        </w:rPr>
      </w:pPr>
    </w:p>
    <w:p w:rsidR="009D4E96" w:rsidRDefault="009D4E96" w:rsidP="009D4E96">
      <w:pPr>
        <w:jc w:val="both"/>
      </w:pPr>
      <w:r>
        <w:tab/>
        <w:t>2.4. Перечень разрешительных документов с указанием номеров, даты выдачи, на основании которых учреждение осуществляет деятельность</w:t>
      </w:r>
    </w:p>
    <w:p w:rsidR="009D4E96" w:rsidRDefault="009D4E96" w:rsidP="009D4E96">
      <w:pPr>
        <w:jc w:val="both"/>
      </w:pPr>
    </w:p>
    <w:tbl>
      <w:tblPr>
        <w:tblW w:w="0" w:type="auto"/>
        <w:tblInd w:w="-36" w:type="dxa"/>
        <w:tblLayout w:type="fixed"/>
        <w:tblLook w:val="04A0"/>
      </w:tblPr>
      <w:tblGrid>
        <w:gridCol w:w="439"/>
        <w:gridCol w:w="5957"/>
        <w:gridCol w:w="3296"/>
      </w:tblGrid>
      <w:tr w:rsidR="009D4E96" w:rsidTr="009D4E96">
        <w:trPr>
          <w:trHeight w:val="23"/>
        </w:trPr>
        <w:tc>
          <w:tcPr>
            <w:tcW w:w="4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E96" w:rsidRDefault="009D4E96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9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E96" w:rsidRDefault="009D4E96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Наименование разрешительного документа</w:t>
            </w:r>
          </w:p>
        </w:tc>
        <w:tc>
          <w:tcPr>
            <w:tcW w:w="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Номер и дата выдачи</w:t>
            </w:r>
          </w:p>
        </w:tc>
      </w:tr>
      <w:tr w:rsidR="009D4E96" w:rsidTr="009D4E96">
        <w:trPr>
          <w:trHeight w:val="23"/>
        </w:trPr>
        <w:tc>
          <w:tcPr>
            <w:tcW w:w="4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E96" w:rsidRDefault="009D4E96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E96" w:rsidRDefault="009D4E96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Свидетельство о государственной регистрации юридических лиц и индивидуальных предпринимателей</w:t>
            </w:r>
          </w:p>
        </w:tc>
        <w:tc>
          <w:tcPr>
            <w:tcW w:w="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 xml:space="preserve">№000918676 от 07.05.2013 г. </w:t>
            </w:r>
          </w:p>
        </w:tc>
      </w:tr>
    </w:tbl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Показатели финансового состояния</w:t>
      </w:r>
    </w:p>
    <w:p w:rsidR="009D4E96" w:rsidRDefault="009D4E96" w:rsidP="009D4E96">
      <w:pPr>
        <w:shd w:val="clear" w:color="auto" w:fill="FFFFFF"/>
        <w:ind w:left="396"/>
        <w:rPr>
          <w:b/>
          <w:bCs/>
          <w:color w:val="000000"/>
          <w:spacing w:val="-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4"/>
        <w:gridCol w:w="17"/>
        <w:gridCol w:w="2543"/>
        <w:gridCol w:w="10"/>
      </w:tblGrid>
      <w:tr w:rsidR="009D4E96" w:rsidTr="009D4E96">
        <w:trPr>
          <w:gridAfter w:val="1"/>
          <w:wAfter w:w="10" w:type="dxa"/>
          <w:trHeight w:hRule="exact" w:val="317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Наименование показателя</w:t>
            </w:r>
          </w:p>
          <w:p w:rsidR="009D4E96" w:rsidRDefault="009D4E9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jc w:val="center"/>
              <w:rPr>
                <w:color w:val="000000"/>
                <w:spacing w:val="-12"/>
                <w:lang w:eastAsia="ar-SA"/>
              </w:rPr>
            </w:pPr>
            <w:r>
              <w:rPr>
                <w:color w:val="000000"/>
                <w:spacing w:val="-12"/>
              </w:rPr>
              <w:t>Сумма</w:t>
            </w:r>
          </w:p>
          <w:p w:rsidR="009D4E96" w:rsidRDefault="009D4E96">
            <w:pPr>
              <w:shd w:val="clear" w:color="auto" w:fill="FFFFFF"/>
              <w:suppressAutoHyphens/>
              <w:jc w:val="center"/>
              <w:rPr>
                <w:color w:val="000000"/>
                <w:spacing w:val="-12"/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17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b/>
                <w:color w:val="000000"/>
                <w:spacing w:val="-4"/>
              </w:rPr>
              <w:t>1. Нефинансовые активы, всего: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b/>
              </w:rPr>
              <w:t>164416,83</w:t>
            </w:r>
          </w:p>
        </w:tc>
      </w:tr>
      <w:tr w:rsidR="009D4E96" w:rsidTr="009D4E96">
        <w:trPr>
          <w:gridAfter w:val="1"/>
          <w:wAfter w:w="10" w:type="dxa"/>
          <w:trHeight w:hRule="exact" w:val="38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color w:val="000000"/>
                <w:spacing w:val="-16"/>
              </w:rPr>
              <w:t>из них: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60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71" w:lineRule="exact"/>
              <w:rPr>
                <w:lang w:eastAsia="ar-SA"/>
              </w:rPr>
            </w:pPr>
            <w:r>
              <w:rPr>
                <w:color w:val="000000"/>
                <w:spacing w:val="-12"/>
              </w:rPr>
              <w:t xml:space="preserve">1.1. Общая балансовая стоимость недвижимого </w:t>
            </w:r>
            <w:r>
              <w:rPr>
                <w:color w:val="000000"/>
                <w:spacing w:val="-13"/>
              </w:rPr>
              <w:t>имущества, всего</w:t>
            </w:r>
          </w:p>
          <w:p w:rsidR="009D4E96" w:rsidRDefault="009D4E96">
            <w:pPr>
              <w:shd w:val="clear" w:color="auto" w:fill="FFFFFF"/>
              <w:suppressAutoHyphens/>
              <w:spacing w:line="271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t>44801,55</w:t>
            </w:r>
          </w:p>
        </w:tc>
      </w:tr>
      <w:tr w:rsidR="009D4E96" w:rsidTr="009D4E96">
        <w:trPr>
          <w:gridAfter w:val="1"/>
          <w:wAfter w:w="10" w:type="dxa"/>
          <w:trHeight w:hRule="exact" w:val="34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4"/>
              </w:rPr>
              <w:t>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642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9" w:lineRule="exact"/>
              <w:rPr>
                <w:lang w:eastAsia="ar-SA"/>
              </w:rPr>
            </w:pPr>
            <w:r>
              <w:rPr>
                <w:color w:val="000000"/>
                <w:spacing w:val="-12"/>
              </w:rPr>
              <w:t xml:space="preserve">1.1.1. Стоимость имущества, закрепленного собственником имущества за учреждением на праве </w:t>
            </w:r>
            <w:r>
              <w:rPr>
                <w:color w:val="000000"/>
                <w:spacing w:val="-13"/>
              </w:rPr>
              <w:t>оперативного управления</w:t>
            </w:r>
          </w:p>
          <w:p w:rsidR="009D4E96" w:rsidRDefault="009D4E96">
            <w:pPr>
              <w:shd w:val="clear" w:color="auto" w:fill="FFFFFF"/>
              <w:suppressAutoHyphens/>
              <w:spacing w:line="269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t>44801,55</w:t>
            </w:r>
          </w:p>
        </w:tc>
      </w:tr>
      <w:tr w:rsidR="009D4E96" w:rsidTr="009D4E96">
        <w:trPr>
          <w:gridAfter w:val="1"/>
          <w:wAfter w:w="10" w:type="dxa"/>
          <w:trHeight w:hRule="exact" w:val="56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6" w:lineRule="exact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1.1.2. Стоимость имущества, приобретенного учреждением за счет выделенных собственником имущества учреждения средств</w:t>
            </w:r>
          </w:p>
          <w:p w:rsidR="009D4E96" w:rsidRDefault="009D4E96">
            <w:pPr>
              <w:shd w:val="clear" w:color="auto" w:fill="FFFFFF"/>
              <w:suppressAutoHyphens/>
              <w:spacing w:line="266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57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9" w:lineRule="exact"/>
              <w:rPr>
                <w:lang w:eastAsia="ar-SA"/>
              </w:rPr>
            </w:pPr>
            <w:r>
              <w:rPr>
                <w:color w:val="000000"/>
                <w:spacing w:val="-13"/>
              </w:rPr>
              <w:t xml:space="preserve">1 .1.З. Стоимость имущества, приобретенного </w:t>
            </w:r>
            <w:r>
              <w:rPr>
                <w:color w:val="000000"/>
                <w:spacing w:val="-12"/>
              </w:rPr>
              <w:t>учреждением за счет доходов, полученных от платной и иной приносящей доход  деятельности</w:t>
            </w:r>
          </w:p>
          <w:p w:rsidR="009D4E96" w:rsidRDefault="009D4E96">
            <w:pPr>
              <w:shd w:val="clear" w:color="auto" w:fill="FFFFFF"/>
              <w:suppressAutoHyphens/>
              <w:spacing w:line="269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4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6" w:lineRule="exact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1.1.4. Остаточная стоимость недвижимого государственного имущества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56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9" w:lineRule="exact"/>
              <w:rPr>
                <w:lang w:eastAsia="ar-SA"/>
              </w:rPr>
            </w:pPr>
            <w:r>
              <w:rPr>
                <w:color w:val="000000"/>
                <w:spacing w:val="-12"/>
              </w:rPr>
              <w:t xml:space="preserve">1.2. Общая балансовая стоимость движимого государственного имущества, </w:t>
            </w:r>
            <w:r>
              <w:rPr>
                <w:color w:val="000000"/>
                <w:spacing w:val="-16"/>
              </w:rPr>
              <w:t>всего</w:t>
            </w:r>
          </w:p>
          <w:p w:rsidR="009D4E96" w:rsidRDefault="009D4E96">
            <w:pPr>
              <w:shd w:val="clear" w:color="auto" w:fill="FFFFFF"/>
              <w:suppressAutoHyphens/>
              <w:spacing w:line="269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t>118302,20</w:t>
            </w:r>
          </w:p>
          <w:p w:rsidR="009D4E96" w:rsidRDefault="009D4E96">
            <w:pPr>
              <w:shd w:val="clear" w:color="auto" w:fill="FFFFFF"/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7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4"/>
              </w:rPr>
              <w:t xml:space="preserve">          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29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1.2.1. Остаточная стоимость движимого  государственного имущества</w:t>
            </w:r>
          </w:p>
          <w:p w:rsidR="009D4E96" w:rsidRDefault="009D4E96">
            <w:pPr>
              <w:shd w:val="clear" w:color="auto" w:fill="FFFFFF"/>
            </w:pP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4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282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color w:val="000000"/>
                <w:spacing w:val="-14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651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4"/>
              </w:rPr>
              <w:t>1 .3 . Общая балансовая стоимость особо ценного движимого имущества  всего, 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55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1.3.1. Остаточная стоимость особо ценного движимого имущества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07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b/>
                <w:color w:val="000000"/>
                <w:spacing w:val="-4"/>
              </w:rPr>
              <w:t>2. Финансовые активы, всего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  <w:r>
              <w:rPr>
                <w:b/>
                <w:bCs/>
              </w:rPr>
              <w:t>1313,08</w:t>
            </w:r>
          </w:p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3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6"/>
              </w:rPr>
              <w:t>из них: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605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9" w:lineRule="exact"/>
              <w:rPr>
                <w:lang w:eastAsia="ar-SA"/>
              </w:rPr>
            </w:pPr>
            <w:r>
              <w:rPr>
                <w:color w:val="000000"/>
                <w:spacing w:val="-11"/>
              </w:rPr>
              <w:t xml:space="preserve">2.1. Дебиторская задолженность по доходам, полученным за счет средств </w:t>
            </w:r>
            <w:r>
              <w:rPr>
                <w:color w:val="000000"/>
                <w:spacing w:val="-13"/>
              </w:rPr>
              <w:t>бюджета муниципального образования Саралинский сельсовет</w:t>
            </w:r>
          </w:p>
          <w:p w:rsidR="009D4E96" w:rsidRDefault="009D4E96">
            <w:pPr>
              <w:shd w:val="clear" w:color="auto" w:fill="FFFFFF"/>
              <w:suppressAutoHyphens/>
              <w:spacing w:line="269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820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6" w:lineRule="exact"/>
              <w:rPr>
                <w:lang w:eastAsia="ar-SA"/>
              </w:rPr>
            </w:pPr>
            <w:r>
              <w:rPr>
                <w:color w:val="000000"/>
                <w:spacing w:val="-12"/>
              </w:rPr>
              <w:t xml:space="preserve">2.2. Дебиторская задолженность по выданным авансам, полученным за счет средств бюджета </w:t>
            </w:r>
            <w:r>
              <w:rPr>
                <w:color w:val="000000"/>
                <w:spacing w:val="-13"/>
              </w:rPr>
              <w:t>муниципального образования Саралинский сельсовет</w:t>
            </w:r>
            <w:r>
              <w:rPr>
                <w:color w:val="000000"/>
                <w:spacing w:val="-12"/>
              </w:rPr>
              <w:t xml:space="preserve"> всего:</w:t>
            </w:r>
          </w:p>
          <w:p w:rsidR="009D4E96" w:rsidRDefault="009D4E96">
            <w:pPr>
              <w:shd w:val="clear" w:color="auto" w:fill="FFFFFF"/>
              <w:suppressAutoHyphens/>
              <w:spacing w:line="266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t>1313,08</w:t>
            </w:r>
          </w:p>
        </w:tc>
      </w:tr>
      <w:tr w:rsidR="009D4E96" w:rsidTr="009D4E96">
        <w:trPr>
          <w:gridAfter w:val="1"/>
          <w:wAfter w:w="10" w:type="dxa"/>
          <w:trHeight w:hRule="exact" w:val="355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4"/>
              </w:rPr>
              <w:t xml:space="preserve">        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2.2.1. по выданным авансам на услуги связи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61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1"/>
              </w:rPr>
              <w:t>2.2.2. по выданным авансам на транспортные услуги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7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2.2.3. по выданным авансам на коммунальные услуги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t>1313,08</w:t>
            </w:r>
          </w:p>
        </w:tc>
      </w:tr>
      <w:tr w:rsidR="009D4E96" w:rsidTr="009D4E96">
        <w:trPr>
          <w:gridAfter w:val="1"/>
          <w:wAfter w:w="10" w:type="dxa"/>
          <w:trHeight w:hRule="exact" w:val="38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2.2.4. по выданным авансам на услуги по содержанию имущества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7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1"/>
              </w:rPr>
              <w:t>2.2.5. по выданным авансам на прочие услуги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65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lastRenderedPageBreak/>
              <w:t>2.2.6. по выданным авансам на приобретение основных средств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3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2.2.7. по выданным авансам на приобретение нематериальных активов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65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color w:val="000000"/>
                <w:spacing w:val="-12"/>
              </w:rPr>
              <w:t>2.2.8. по выданным авансам на приобретение материальных запасов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46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2.2.9. по выданным авансам на прочие расходы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61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spacing w:line="266" w:lineRule="exact"/>
              <w:rPr>
                <w:lang w:eastAsia="ar-SA"/>
              </w:rPr>
            </w:pPr>
            <w:r>
              <w:rPr>
                <w:color w:val="000000"/>
                <w:spacing w:val="-11"/>
              </w:rPr>
              <w:t xml:space="preserve">2.3. Дебиторская задолженность по выданным авансам за счет доходов, </w:t>
            </w:r>
            <w:r>
              <w:rPr>
                <w:color w:val="000000"/>
                <w:spacing w:val="-12"/>
              </w:rPr>
              <w:t>полученных от платной и иной приносящей доход деятельности, всего:</w:t>
            </w:r>
          </w:p>
          <w:p w:rsidR="009D4E96" w:rsidRDefault="009D4E96">
            <w:pPr>
              <w:shd w:val="clear" w:color="auto" w:fill="FFFFFF"/>
              <w:suppressAutoHyphens/>
              <w:spacing w:line="266" w:lineRule="exact"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64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4"/>
              </w:rPr>
              <w:t xml:space="preserve">      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65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3"/>
              </w:rPr>
              <w:t>2.3.1. по выданным авансам на услуги связи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3"/>
              </w:rPr>
              <w:t>2.3.2. по выданным авансам на транспортные услуги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2.3.3. по выданным авансам на коммунальные услуги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2.3.4. по выданным авансам на услуги по содержанию имущества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2.3.5. по выданным авансам на прочие услуги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2.3.6. по выданным авансам на приобретение основных средств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2.3.7. по выданным авансам на приобретение нематериальных активов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2.3.8. по выданным авансам на приобретение материальных запасов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2.3.9. по выданным авансам на прочие расходы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298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b/>
                <w:color w:val="000000"/>
                <w:spacing w:val="-13"/>
              </w:rPr>
              <w:t>3. Обязательства, всего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b/>
              </w:rPr>
              <w:t>147988,03</w:t>
            </w: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из них: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3.1. Просроченная кредиторская задолженность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t>121860,23</w:t>
            </w:r>
          </w:p>
        </w:tc>
      </w:tr>
      <w:tr w:rsidR="009D4E96" w:rsidTr="009D4E96">
        <w:trPr>
          <w:gridAfter w:val="1"/>
          <w:wAfter w:w="10" w:type="dxa"/>
          <w:trHeight w:hRule="exact" w:val="568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 Кредиторская задолженность по расчетам за счет средств бюджета муниципального образования Саралинский сельсовет, всего: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t>147988,03</w:t>
            </w: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 xml:space="preserve">       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 .2. 1. по заработной плате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3.2.2. по оплате услуг связи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t>-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3.2.3. по оплате транспортных услуг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  <w:r>
              <w:t>-</w:t>
            </w:r>
          </w:p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3.2.4. по оплате коммунальных услуг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3.2.5. по оплате услуг по содержанию имущества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t>-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3.2.6. по оплате прочих услуг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t>-</w:t>
            </w:r>
          </w:p>
          <w:p w:rsidR="009D4E96" w:rsidRDefault="009D4E96">
            <w:pPr>
              <w:shd w:val="clear" w:color="auto" w:fill="FFFFFF"/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3.2.7. по приобретению основных средств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3.2.8. по приобретению нематериальных активов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3.2.9. по приобретению материальных запасов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t>-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3.2.10.  по оплате прочих расходов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  <w:r>
              <w:t>4055,78</w:t>
            </w:r>
          </w:p>
          <w:p w:rsidR="009D4E96" w:rsidRDefault="009D4E96">
            <w:pPr>
              <w:shd w:val="clear" w:color="auto" w:fill="FFFFFF"/>
              <w:snapToGrid w:val="0"/>
            </w:pPr>
          </w:p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 xml:space="preserve">3.2.11. по платежам в бюджет 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  <w:r>
              <w:t>143932,25</w:t>
            </w:r>
          </w:p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78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3.2.12. по прочим расчетам с кредиторами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860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  <w:r>
              <w:t>-</w:t>
            </w:r>
          </w:p>
          <w:p w:rsidR="009D4E96" w:rsidRDefault="009D4E96">
            <w:pPr>
              <w:shd w:val="clear" w:color="auto" w:fill="FFFFFF"/>
              <w:snapToGrid w:val="0"/>
            </w:pPr>
          </w:p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36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 xml:space="preserve">        в том числе: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lastRenderedPageBreak/>
              <w:t>3 .3 . 1 . по заработной плате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3.3.2. по оплате услуг связи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gridAfter w:val="1"/>
          <w:wAfter w:w="10" w:type="dxa"/>
          <w:trHeight w:hRule="exact" w:val="413"/>
        </w:trPr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96" w:rsidRDefault="009D4E96">
            <w:pPr>
              <w:shd w:val="clear" w:color="auto" w:fill="FFFFFF"/>
              <w:rPr>
                <w:color w:val="000000"/>
                <w:spacing w:val="-13"/>
                <w:lang w:eastAsia="ar-SA"/>
              </w:rPr>
            </w:pPr>
            <w:r>
              <w:rPr>
                <w:color w:val="000000"/>
                <w:spacing w:val="-13"/>
              </w:rPr>
              <w:t>3 .3 .3 . по оплате транспортных услуг</w:t>
            </w:r>
          </w:p>
          <w:p w:rsidR="009D4E96" w:rsidRDefault="009D4E96">
            <w:pPr>
              <w:shd w:val="clear" w:color="auto" w:fill="FFFFFF"/>
              <w:suppressAutoHyphens/>
              <w:rPr>
                <w:color w:val="000000"/>
                <w:spacing w:val="-13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trHeight w:hRule="exact" w:val="441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color w:val="000000"/>
                <w:spacing w:val="-11"/>
              </w:rPr>
              <w:t>3.3.4. по оплате коммунальных услуг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trHeight w:hRule="exact" w:val="291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1"/>
              </w:rPr>
              <w:t>3.3.5. по оплате услуг по содержанию имущества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trHeight w:hRule="exact" w:val="409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1"/>
              </w:rPr>
              <w:t>3.3.6. по оплате прочих услуг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trHeight w:hRule="exact" w:val="413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3.3.7. по приобретению основных средств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trHeight w:hRule="exact" w:val="432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3.3.8. по приобретению нематериальных активов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trHeight w:hRule="exact" w:val="461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2"/>
              </w:rPr>
              <w:t xml:space="preserve">3.3.9. </w:t>
            </w:r>
            <w:r>
              <w:rPr>
                <w:color w:val="000000"/>
                <w:spacing w:val="-16"/>
              </w:rPr>
              <w:t>по приобретению материальных запасов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9D4E96" w:rsidTr="009D4E96">
        <w:trPr>
          <w:trHeight w:hRule="exact" w:val="355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3"/>
              </w:rPr>
              <w:t>3.3.10. по оплате прочих расходов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trHeight w:hRule="exact" w:val="365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1"/>
              </w:rPr>
              <w:t>3.3.11. по платежам в бюджет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9D4E96" w:rsidTr="009D4E96">
        <w:trPr>
          <w:trHeight w:hRule="exact" w:val="403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  <w:spacing w:val="-13"/>
              </w:rPr>
              <w:t>3.3.12. по прочим расчетам с кредиторами</w:t>
            </w: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hd w:val="clear" w:color="auto" w:fill="FFFFFF"/>
              <w:snapToGrid w:val="0"/>
              <w:rPr>
                <w:lang w:eastAsia="ar-SA"/>
              </w:rPr>
            </w:pPr>
          </w:p>
          <w:p w:rsidR="009D4E96" w:rsidRDefault="009D4E9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</w:tbl>
    <w:p w:rsidR="009D4E96" w:rsidRDefault="009D4E96" w:rsidP="009D4E96">
      <w:pPr>
        <w:sectPr w:rsidR="009D4E96">
          <w:pgSz w:w="11906" w:h="16838"/>
          <w:pgMar w:top="1134" w:right="851" w:bottom="1134" w:left="1418" w:header="720" w:footer="720" w:gutter="0"/>
          <w:cols w:space="720"/>
        </w:sect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  Показатели Плана по поступлениям   на очередной финансовый год</w:t>
      </w: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</w:t>
      </w: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5070"/>
        <w:gridCol w:w="2835"/>
        <w:gridCol w:w="1984"/>
        <w:gridCol w:w="1985"/>
        <w:gridCol w:w="1882"/>
      </w:tblGrid>
      <w:tr w:rsidR="009D4E96" w:rsidTr="009D4E96">
        <w:trPr>
          <w:trHeight w:val="23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4E96" w:rsidRDefault="009D4E96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плановый период</w:t>
            </w:r>
          </w:p>
        </w:tc>
      </w:tr>
      <w:tr w:rsidR="009D4E96" w:rsidTr="009D4E96">
        <w:trPr>
          <w:trHeight w:val="209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E96" w:rsidTr="009D4E9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Поступления, всего,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-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-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 учреждением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Выплаты, 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color w:val="000000"/>
              </w:rPr>
              <w:t>1696254,93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-</w:t>
            </w:r>
          </w:p>
        </w:tc>
      </w:tr>
      <w:tr w:rsidR="009D4E96" w:rsidTr="009D4E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pStyle w:val="ConsPlusNormal"/>
              <w:spacing w:line="276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96" w:rsidRDefault="009D4E96" w:rsidP="009D4E96">
      <w:pPr>
        <w:sectPr w:rsidR="009D4E96"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Показатели Плана по  выплатам  на очередной финансовый год</w:t>
      </w:r>
    </w:p>
    <w:p w:rsidR="009D4E96" w:rsidRDefault="009D4E96" w:rsidP="009D4E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2235"/>
        <w:gridCol w:w="707"/>
        <w:gridCol w:w="1419"/>
        <w:gridCol w:w="683"/>
        <w:gridCol w:w="709"/>
        <w:gridCol w:w="1516"/>
        <w:gridCol w:w="919"/>
        <w:gridCol w:w="1455"/>
        <w:gridCol w:w="1384"/>
        <w:gridCol w:w="562"/>
        <w:gridCol w:w="571"/>
        <w:gridCol w:w="1278"/>
        <w:gridCol w:w="1397"/>
      </w:tblGrid>
      <w:tr w:rsidR="009D4E96" w:rsidTr="009D4E96">
        <w:trPr>
          <w:trHeight w:val="63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КБК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(расходов), 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9D4E96" w:rsidTr="009D4E96">
        <w:trPr>
          <w:cantSplit/>
          <w:trHeight w:val="67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лицевым счетам, открытым в органах, осуществляющих ведение лицевых счетов учреждений</w:t>
            </w:r>
          </w:p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счетам, открытым в кредитных организациях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Саралинский сельсовет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целевых субсидий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инвестиций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9D4E96" w:rsidTr="009D4E96">
        <w:trPr>
          <w:trHeight w:val="14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5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стационарное социальное обслуживание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E96" w:rsidRDefault="009D4E96">
            <w:pPr>
              <w:pStyle w:val="ConsPlusNormal"/>
              <w:ind w:right="11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средств от приносящей доход деятельности</w:t>
            </w: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 xml:space="preserve">Планируемый остаток средств на начало </w:t>
            </w:r>
            <w:r>
              <w:rPr>
                <w:rFonts w:eastAsia="Calibri"/>
                <w:color w:val="000000"/>
                <w:spacing w:val="-13"/>
              </w:rPr>
              <w:t>планируемого года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Поступления, всего: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Планируемый остаток средств на конец планируемого года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color w:val="000000"/>
                <w:spacing w:val="-12"/>
              </w:rPr>
              <w:t>Выплаты, всего: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40 0 00 00000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1010800,00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1010800,00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1010800,00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9D4E96" w:rsidTr="009D4E96">
        <w:trPr>
          <w:trHeight w:val="3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pacing w:val="-12"/>
              </w:rPr>
              <w:t>Оплата труда и начисления на выплаты по оплате труда,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832700,00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832700,00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832700,00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из них: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color w:val="000000"/>
                <w:spacing w:val="-12"/>
              </w:rPr>
              <w:t>Зар</w:t>
            </w:r>
            <w:r>
              <w:rPr>
                <w:rFonts w:eastAsia="Calibri"/>
                <w:color w:val="000000"/>
                <w:spacing w:val="-12"/>
              </w:rPr>
              <w:t>аботная плат</w:t>
            </w:r>
            <w:r>
              <w:rPr>
                <w:color w:val="000000"/>
                <w:spacing w:val="-12"/>
              </w:rPr>
              <w:t>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</w:rPr>
              <w:t>211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639500,00</w:t>
            </w: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639500,00</w:t>
            </w: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639500,00</w:t>
            </w: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213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193200,00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193200,00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193200,00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pacing w:val="-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174500,00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174500,00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174500,00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из них: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rPr>
          <w:trHeight w:val="11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</w:rPr>
              <w:t>221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9600,00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9600,00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9600,00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rPr>
          <w:trHeight w:val="11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</w:rPr>
              <w:t>221</w:t>
            </w: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900,00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900,00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900,00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</w:rPr>
              <w:t>222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27200,00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27200,00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27200,00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Расходы по содержанию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225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2700,00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2700,00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2700,00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Calibri"/>
                <w:color w:val="000000"/>
                <w:spacing w:val="-12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226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7000,00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7000,00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t>7000,00</w:t>
            </w:r>
          </w:p>
          <w:p w:rsidR="009D4E96" w:rsidRDefault="009D4E96">
            <w:pPr>
              <w:widowControl w:val="0"/>
              <w:autoSpaceDE w:val="0"/>
              <w:snapToGrid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Прочие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290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13000,00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13000,00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13000,00</w:t>
            </w:r>
          </w:p>
          <w:p w:rsidR="009D4E96" w:rsidRDefault="009D4E96">
            <w:pPr>
              <w:widowControl w:val="0"/>
              <w:autoSpaceDE w:val="0"/>
              <w:jc w:val="center"/>
            </w:pPr>
          </w:p>
          <w:p w:rsidR="009D4E96" w:rsidRDefault="009D4E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 xml:space="preserve">Поступление нефинансовых активов, </w:t>
            </w:r>
            <w:r>
              <w:rPr>
                <w:rFonts w:eastAsia="Calibri"/>
                <w:color w:val="000000"/>
                <w:spacing w:val="-17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300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6"/>
              </w:rPr>
              <w:lastRenderedPageBreak/>
              <w:t>из них: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 xml:space="preserve">Увеличение стоимости основных </w:t>
            </w:r>
            <w:r>
              <w:rPr>
                <w:rFonts w:eastAsia="Calibri"/>
                <w:color w:val="000000"/>
                <w:spacing w:val="-16"/>
              </w:rPr>
              <w:t>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4"/>
              </w:rPr>
              <w:t xml:space="preserve">Увеличение стоимости нематериальных </w:t>
            </w:r>
            <w:r>
              <w:rPr>
                <w:rFonts w:eastAsia="Calibri"/>
                <w:color w:val="000000"/>
                <w:spacing w:val="-18"/>
              </w:rPr>
              <w:t>активов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4"/>
              </w:rPr>
              <w:t xml:space="preserve">Увеличение стоимости </w:t>
            </w:r>
            <w:r>
              <w:rPr>
                <w:rFonts w:eastAsia="Calibri"/>
                <w:color w:val="000000"/>
                <w:spacing w:val="-12"/>
              </w:rPr>
              <w:t>не произведенных активов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pacing w:line="266" w:lineRule="exact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 xml:space="preserve">Увеличение стоимости материальных </w:t>
            </w:r>
            <w:r>
              <w:rPr>
                <w:rFonts w:eastAsia="Calibri"/>
                <w:color w:val="000000"/>
                <w:spacing w:val="-15"/>
              </w:rPr>
              <w:t>запасов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340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pacing w:line="266" w:lineRule="exact"/>
              <w:rPr>
                <w:b/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из них: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pacing w:line="266" w:lineRule="exact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материалы для проведения праздников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340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pacing w:line="266" w:lineRule="exact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уголь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340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pacing w:line="266" w:lineRule="exact"/>
              <w:rPr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pacing w:val="-12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E96" w:rsidTr="009D4E96">
        <w:trPr>
          <w:trHeight w:val="24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pacing w:line="266" w:lineRule="exact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Уплата налогов, сборов, 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rFonts w:eastAsia="Calibri"/>
                <w:color w:val="000000"/>
                <w:spacing w:val="-12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290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9D4E96" w:rsidRDefault="009D4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Calibri"/>
                <w:color w:val="000000"/>
                <w:spacing w:val="-12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40 1 00 44000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</w:rPr>
              <w:t>290</w:t>
            </w:r>
          </w:p>
          <w:p w:rsidR="009D4E96" w:rsidRDefault="009D4E9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2600,00</w:t>
            </w: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E96" w:rsidRDefault="009D4E9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96" w:rsidRDefault="009D4E9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9D4E96" w:rsidRDefault="009D4E96" w:rsidP="009D4E96">
      <w:pPr>
        <w:sectPr w:rsidR="009D4E96"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9D4E96" w:rsidRDefault="009D4E96" w:rsidP="009D4E96">
      <w:pPr>
        <w:pageBreakBefore/>
        <w:rPr>
          <w:lang w:eastAsia="ar-SA"/>
        </w:rPr>
      </w:pPr>
      <w:r>
        <w:rPr>
          <w:b/>
        </w:rPr>
        <w:lastRenderedPageBreak/>
        <w:t>Раздел 6.</w:t>
      </w:r>
      <w:r>
        <w:t xml:space="preserve"> </w:t>
      </w:r>
      <w:r>
        <w:rPr>
          <w:b/>
        </w:rPr>
        <w:t>Сведения о сотрудниках  учреждения и об уровне оплаты труда</w:t>
      </w:r>
    </w:p>
    <w:p w:rsidR="009D4E96" w:rsidRDefault="009D4E96" w:rsidP="009D4E96">
      <w:pPr>
        <w:keepNext/>
      </w:pPr>
    </w:p>
    <w:p w:rsidR="009D4E96" w:rsidRDefault="009D4E96" w:rsidP="009D4E96">
      <w:pPr>
        <w:keepNext/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460"/>
        <w:gridCol w:w="1314"/>
        <w:gridCol w:w="1459"/>
        <w:gridCol w:w="1331"/>
      </w:tblGrid>
      <w:tr w:rsidR="009D4E96" w:rsidTr="009D4E96">
        <w:trPr>
          <w:trHeight w:val="518"/>
        </w:trPr>
        <w:tc>
          <w:tcPr>
            <w:tcW w:w="41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D4E96" w:rsidRDefault="009D4E96">
            <w:pPr>
              <w:keepNext/>
              <w:suppressAutoHyphens/>
              <w:jc w:val="center"/>
              <w:rPr>
                <w:lang w:eastAsia="ar-SA"/>
              </w:rPr>
            </w:pPr>
            <w:r>
              <w:t>Наименование показателя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D4E96" w:rsidRDefault="009D4E96">
            <w:pPr>
              <w:keepNext/>
              <w:suppressAutoHyphens/>
              <w:jc w:val="center"/>
              <w:rPr>
                <w:lang w:eastAsia="ar-SA"/>
              </w:rPr>
            </w:pPr>
            <w:r>
              <w:t>Единицы измерения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 xml:space="preserve">очередной </w:t>
            </w:r>
            <w:proofErr w:type="spellStart"/>
            <w:proofErr w:type="gramStart"/>
            <w:r>
              <w:t>финан-совый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плановый период</w:t>
            </w:r>
          </w:p>
        </w:tc>
      </w:tr>
      <w:tr w:rsidR="009D4E96" w:rsidTr="009D4E96">
        <w:trPr>
          <w:trHeight w:val="517"/>
        </w:trPr>
        <w:tc>
          <w:tcPr>
            <w:tcW w:w="41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4E96" w:rsidRDefault="009D4E96">
            <w:pPr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D4E96" w:rsidRDefault="009D4E96">
            <w:pPr>
              <w:jc w:val="center"/>
              <w:rPr>
                <w:lang w:eastAsia="ar-SA"/>
              </w:rPr>
            </w:pPr>
            <w:r>
              <w:t xml:space="preserve">первый </w:t>
            </w:r>
          </w:p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второй год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Штатная численность работников учреждения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val="en-US" w:eastAsia="ar-SA"/>
              </w:rPr>
            </w:pPr>
            <w:r>
              <w:t>должностей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в том числе по категориям персонала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Основной персонал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t>должностей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3,25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Из него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руководитель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t>должностей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художественный персонал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t>должностей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2,25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Прочий персонал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rPr>
                <w:lang w:eastAsia="ar-SA"/>
              </w:rPr>
            </w:pPr>
            <w:r>
              <w:t>должностей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Среднегодовая численность работников учреждения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val="en-US" w:eastAsia="ar-SA"/>
              </w:rPr>
            </w:pPr>
            <w:r>
              <w:t>чел.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3</w:t>
            </w:r>
            <w:r>
              <w:t>,25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2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Фонд оплаты труда учреждения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767,3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9D4E96" w:rsidTr="009D4E96">
        <w:trPr>
          <w:trHeight w:val="3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both"/>
              <w:rPr>
                <w:lang w:eastAsia="ar-SA"/>
              </w:rPr>
            </w:pPr>
            <w:r>
              <w:t>Средняя заработная плата работников учреждения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руб.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19982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96" w:rsidRDefault="009D4E9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9D4E96" w:rsidRDefault="009D4E96" w:rsidP="009D4E96">
      <w:pPr>
        <w:rPr>
          <w:lang w:eastAsia="ar-SA"/>
        </w:rPr>
      </w:pPr>
    </w:p>
    <w:p w:rsidR="009D4E96" w:rsidRDefault="009D4E96" w:rsidP="009D4E96"/>
    <w:p w:rsidR="009D4E96" w:rsidRDefault="009D4E96" w:rsidP="009D4E96"/>
    <w:p w:rsidR="009D4E96" w:rsidRDefault="009D4E96" w:rsidP="009D4E96">
      <w:pPr>
        <w:jc w:val="both"/>
      </w:pPr>
      <w:r>
        <w:t xml:space="preserve">Руководитель учреждения  ________________       </w:t>
      </w:r>
      <w:r>
        <w:tab/>
      </w:r>
      <w:r>
        <w:rPr>
          <w:u w:val="single"/>
        </w:rPr>
        <w:t>Марьясова Н.В.</w:t>
      </w:r>
    </w:p>
    <w:p w:rsidR="009D4E96" w:rsidRDefault="009D4E96" w:rsidP="009D4E96">
      <w:pPr>
        <w:jc w:val="both"/>
      </w:pPr>
      <w:r>
        <w:t xml:space="preserve">                                                            (подпись)                  (расшифровка подписи)</w:t>
      </w:r>
    </w:p>
    <w:p w:rsidR="009D4E96" w:rsidRDefault="009D4E96" w:rsidP="009D4E96">
      <w:pPr>
        <w:jc w:val="both"/>
      </w:pPr>
      <w:r>
        <w:t xml:space="preserve">                                                            М.П.       </w:t>
      </w:r>
    </w:p>
    <w:p w:rsidR="009D4E96" w:rsidRDefault="009D4E96" w:rsidP="009D4E96">
      <w:pPr>
        <w:jc w:val="both"/>
      </w:pPr>
    </w:p>
    <w:p w:rsidR="009D4E96" w:rsidRDefault="009D4E96" w:rsidP="009D4E96">
      <w:pPr>
        <w:jc w:val="both"/>
      </w:pPr>
      <w:r>
        <w:t xml:space="preserve">Главный бухгалтер </w:t>
      </w:r>
    </w:p>
    <w:p w:rsidR="009D4E96" w:rsidRDefault="009D4E96" w:rsidP="009D4E96">
      <w:pPr>
        <w:jc w:val="both"/>
      </w:pPr>
      <w:r>
        <w:t xml:space="preserve">Саралинского сельсовета     ______________        </w:t>
      </w:r>
      <w:r>
        <w:tab/>
      </w:r>
      <w:r>
        <w:rPr>
          <w:u w:val="single"/>
        </w:rPr>
        <w:t>Усенко Т.Ю.</w:t>
      </w:r>
    </w:p>
    <w:p w:rsidR="009D4E96" w:rsidRDefault="009D4E96" w:rsidP="009D4E96">
      <w:pPr>
        <w:jc w:val="both"/>
      </w:pPr>
      <w:r>
        <w:t xml:space="preserve">                                                          (подпись)               </w:t>
      </w:r>
      <w:r>
        <w:tab/>
        <w:t>(расшифровка подписи)</w:t>
      </w:r>
    </w:p>
    <w:p w:rsidR="009D4E96" w:rsidRDefault="009D4E96" w:rsidP="009D4E96">
      <w:pPr>
        <w:jc w:val="both"/>
      </w:pPr>
    </w:p>
    <w:p w:rsidR="009D4E96" w:rsidRDefault="009D4E96" w:rsidP="009D4E96">
      <w:pPr>
        <w:jc w:val="both"/>
      </w:pPr>
    </w:p>
    <w:p w:rsidR="009D4E96" w:rsidRDefault="009D4E96" w:rsidP="009D4E96">
      <w:pPr>
        <w:jc w:val="both"/>
      </w:pPr>
      <w:r>
        <w:t xml:space="preserve">Ответственный исполнитель    _________    </w:t>
      </w:r>
      <w:r>
        <w:tab/>
        <w:t xml:space="preserve">__________    </w:t>
      </w:r>
      <w:r>
        <w:tab/>
        <w:t>______________</w:t>
      </w:r>
    </w:p>
    <w:p w:rsidR="009D4E96" w:rsidRDefault="009D4E96" w:rsidP="009D4E96">
      <w:pPr>
        <w:jc w:val="both"/>
      </w:pPr>
      <w:r>
        <w:t xml:space="preserve">                                                     (должность)       </w:t>
      </w:r>
      <w:r>
        <w:tab/>
        <w:t xml:space="preserve">(подпись)     </w:t>
      </w:r>
      <w:r>
        <w:tab/>
      </w:r>
      <w:r>
        <w:tab/>
        <w:t xml:space="preserve">(расшифровка подписи)                 </w:t>
      </w:r>
    </w:p>
    <w:p w:rsidR="009D4E96" w:rsidRDefault="009D4E96" w:rsidP="009D4E96">
      <w:pPr>
        <w:jc w:val="both"/>
      </w:pPr>
    </w:p>
    <w:p w:rsidR="009D4E96" w:rsidRDefault="009D4E96" w:rsidP="009D4E96">
      <w:pPr>
        <w:jc w:val="both"/>
      </w:pPr>
    </w:p>
    <w:p w:rsidR="009D4E96" w:rsidRDefault="009D4E96" w:rsidP="009D4E96">
      <w:pPr>
        <w:jc w:val="both"/>
      </w:pPr>
    </w:p>
    <w:p w:rsidR="009D4E96" w:rsidRDefault="009D4E96" w:rsidP="009D4E96">
      <w:pPr>
        <w:jc w:val="both"/>
      </w:pPr>
      <w:r>
        <w:t>«____» _____________20 __ г.</w:t>
      </w:r>
    </w:p>
    <w:p w:rsidR="009D4E96" w:rsidRDefault="009D4E96" w:rsidP="009D4E96"/>
    <w:p w:rsidR="009D4E96" w:rsidRDefault="009D4E96" w:rsidP="009D4E96"/>
    <w:p w:rsidR="009D4E96" w:rsidRDefault="009D4E96" w:rsidP="009D4E96"/>
    <w:p w:rsidR="009D4E96" w:rsidRDefault="009D4E96" w:rsidP="009D4E96"/>
    <w:p w:rsidR="009D4E96" w:rsidRDefault="009D4E96" w:rsidP="009D4E96"/>
    <w:p w:rsidR="009D4E96" w:rsidRDefault="009D4E96" w:rsidP="009D4E96"/>
    <w:p w:rsidR="009D4E96" w:rsidRDefault="009D4E96" w:rsidP="009D4E96">
      <w:pPr>
        <w:tabs>
          <w:tab w:val="left" w:pos="3165"/>
        </w:tabs>
      </w:pPr>
      <w:r>
        <w:tab/>
      </w:r>
    </w:p>
    <w:p w:rsidR="009D4E96" w:rsidRDefault="009D4E96" w:rsidP="009D4E96"/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Pr="009F3A77" w:rsidRDefault="009D4E96" w:rsidP="009F3A77">
      <w:pPr>
        <w:rPr>
          <w:sz w:val="28"/>
          <w:szCs w:val="28"/>
        </w:rPr>
      </w:pPr>
    </w:p>
    <w:p w:rsidR="009F3A77" w:rsidRPr="009F3A77" w:rsidRDefault="009F3A77">
      <w:pPr>
        <w:rPr>
          <w:sz w:val="28"/>
          <w:szCs w:val="28"/>
        </w:rPr>
      </w:pPr>
    </w:p>
    <w:sectPr w:rsidR="009F3A77" w:rsidRPr="009F3A77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34AC"/>
    <w:multiLevelType w:val="hybridMultilevel"/>
    <w:tmpl w:val="737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FA"/>
    <w:rsid w:val="000C1ABA"/>
    <w:rsid w:val="00206B29"/>
    <w:rsid w:val="002727AE"/>
    <w:rsid w:val="00420AC1"/>
    <w:rsid w:val="004A25D0"/>
    <w:rsid w:val="005735FE"/>
    <w:rsid w:val="006645CF"/>
    <w:rsid w:val="007B27E3"/>
    <w:rsid w:val="00883434"/>
    <w:rsid w:val="009D264D"/>
    <w:rsid w:val="009D4E96"/>
    <w:rsid w:val="009F3A77"/>
    <w:rsid w:val="00A864ED"/>
    <w:rsid w:val="00AB6CE1"/>
    <w:rsid w:val="00AC0AA8"/>
    <w:rsid w:val="00B26D82"/>
    <w:rsid w:val="00BD1F70"/>
    <w:rsid w:val="00CA38B9"/>
    <w:rsid w:val="00CC5FE5"/>
    <w:rsid w:val="00DA5AFA"/>
    <w:rsid w:val="00E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864ED"/>
    <w:pPr>
      <w:spacing w:after="0" w:line="240" w:lineRule="auto"/>
    </w:pPr>
  </w:style>
  <w:style w:type="paragraph" w:styleId="a6">
    <w:name w:val="List Paragraph"/>
    <w:basedOn w:val="a"/>
    <w:qFormat/>
    <w:rsid w:val="009F3A77"/>
    <w:pPr>
      <w:ind w:left="720"/>
      <w:contextualSpacing/>
    </w:pPr>
  </w:style>
  <w:style w:type="paragraph" w:customStyle="1" w:styleId="11">
    <w:name w:val="Абзац списка1"/>
    <w:basedOn w:val="a"/>
    <w:rsid w:val="009F3A77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D4E96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9D4E96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styleId="a9">
    <w:name w:val="footnote text"/>
    <w:basedOn w:val="a"/>
    <w:link w:val="12"/>
    <w:semiHidden/>
    <w:unhideWhenUsed/>
    <w:rsid w:val="009D4E96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9D4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13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4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9D4E96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semiHidden/>
    <w:unhideWhenUsed/>
    <w:rsid w:val="009D4E96"/>
    <w:rPr>
      <w:rFonts w:cs="Arial"/>
    </w:rPr>
  </w:style>
  <w:style w:type="paragraph" w:styleId="af2">
    <w:name w:val="Balloon Text"/>
    <w:basedOn w:val="a"/>
    <w:link w:val="15"/>
    <w:semiHidden/>
    <w:unhideWhenUsed/>
    <w:rsid w:val="009D4E9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D4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аголовок"/>
    <w:basedOn w:val="a"/>
    <w:next w:val="af"/>
    <w:rsid w:val="009D4E9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21">
    <w:name w:val="Название2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22">
    <w:name w:val="Указатель2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16">
    <w:name w:val="Название1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7">
    <w:name w:val="Указатель1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ConsPlusNonformat">
    <w:name w:val="ConsPlusNonformat"/>
    <w:rsid w:val="009D4E9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D4E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9D4E96"/>
    <w:pPr>
      <w:widowControl w:val="0"/>
      <w:suppressAutoHyphens/>
      <w:autoSpaceDE w:val="0"/>
      <w:spacing w:after="0" w:line="240" w:lineRule="auto"/>
      <w:ind w:firstLine="720"/>
    </w:pPr>
    <w:rPr>
      <w:rFonts w:ascii="Consultant" w:eastAsia="Arial" w:hAnsi="Consultant" w:cs="Consultant"/>
      <w:kern w:val="2"/>
      <w:sz w:val="20"/>
      <w:szCs w:val="20"/>
      <w:lang w:eastAsia="ar-SA"/>
    </w:rPr>
  </w:style>
  <w:style w:type="paragraph" w:customStyle="1" w:styleId="ConsPlusNormal">
    <w:name w:val="ConsPlusNormal"/>
    <w:rsid w:val="009D4E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9D4E96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9D4E96"/>
    <w:pPr>
      <w:jc w:val="center"/>
    </w:pPr>
    <w:rPr>
      <w:b/>
      <w:bCs/>
    </w:rPr>
  </w:style>
  <w:style w:type="character" w:customStyle="1" w:styleId="WW8Num1z0">
    <w:name w:val="WW8Num1z0"/>
    <w:rsid w:val="009D4E96"/>
    <w:rPr>
      <w:rFonts w:ascii="Symbol" w:hAnsi="Symbol" w:cs="Symbol" w:hint="default"/>
    </w:rPr>
  </w:style>
  <w:style w:type="character" w:customStyle="1" w:styleId="WW8Num1z1">
    <w:name w:val="WW8Num1z1"/>
    <w:rsid w:val="009D4E96"/>
    <w:rPr>
      <w:rFonts w:ascii="Courier New" w:hAnsi="Courier New" w:cs="Courier New" w:hint="default"/>
    </w:rPr>
  </w:style>
  <w:style w:type="character" w:customStyle="1" w:styleId="WW8Num1z2">
    <w:name w:val="WW8Num1z2"/>
    <w:rsid w:val="009D4E96"/>
    <w:rPr>
      <w:rFonts w:ascii="Wingdings" w:hAnsi="Wingdings" w:cs="Wingdings" w:hint="default"/>
    </w:rPr>
  </w:style>
  <w:style w:type="character" w:customStyle="1" w:styleId="WW8Num1z3">
    <w:name w:val="WW8Num1z3"/>
    <w:rsid w:val="009D4E96"/>
  </w:style>
  <w:style w:type="character" w:customStyle="1" w:styleId="WW8Num1z4">
    <w:name w:val="WW8Num1z4"/>
    <w:rsid w:val="009D4E96"/>
  </w:style>
  <w:style w:type="character" w:customStyle="1" w:styleId="WW8Num1z5">
    <w:name w:val="WW8Num1z5"/>
    <w:rsid w:val="009D4E96"/>
  </w:style>
  <w:style w:type="character" w:customStyle="1" w:styleId="WW8Num1z6">
    <w:name w:val="WW8Num1z6"/>
    <w:rsid w:val="009D4E96"/>
  </w:style>
  <w:style w:type="character" w:customStyle="1" w:styleId="WW8Num1z7">
    <w:name w:val="WW8Num1z7"/>
    <w:rsid w:val="009D4E96"/>
  </w:style>
  <w:style w:type="character" w:customStyle="1" w:styleId="WW8Num1z8">
    <w:name w:val="WW8Num1z8"/>
    <w:rsid w:val="009D4E96"/>
  </w:style>
  <w:style w:type="character" w:customStyle="1" w:styleId="WW8Num2z0">
    <w:name w:val="WW8Num2z0"/>
    <w:rsid w:val="009D4E96"/>
  </w:style>
  <w:style w:type="character" w:customStyle="1" w:styleId="WW8Num3z0">
    <w:name w:val="WW8Num3z0"/>
    <w:rsid w:val="009D4E96"/>
    <w:rPr>
      <w:rFonts w:ascii="Times New Roman" w:hAnsi="Times New Roman" w:cs="Times New Roman" w:hint="default"/>
    </w:rPr>
  </w:style>
  <w:style w:type="character" w:customStyle="1" w:styleId="WW8Num4z0">
    <w:name w:val="WW8Num4z0"/>
    <w:rsid w:val="009D4E96"/>
  </w:style>
  <w:style w:type="character" w:customStyle="1" w:styleId="WW8Num4z1">
    <w:name w:val="WW8Num4z1"/>
    <w:rsid w:val="009D4E96"/>
    <w:rPr>
      <w:color w:val="000000"/>
      <w:spacing w:val="-7"/>
    </w:rPr>
  </w:style>
  <w:style w:type="character" w:customStyle="1" w:styleId="WW8Num4z2">
    <w:name w:val="WW8Num4z2"/>
    <w:rsid w:val="009D4E96"/>
  </w:style>
  <w:style w:type="character" w:customStyle="1" w:styleId="WW8Num4z3">
    <w:name w:val="WW8Num4z3"/>
    <w:rsid w:val="009D4E96"/>
  </w:style>
  <w:style w:type="character" w:customStyle="1" w:styleId="WW8Num4z4">
    <w:name w:val="WW8Num4z4"/>
    <w:rsid w:val="009D4E96"/>
  </w:style>
  <w:style w:type="character" w:customStyle="1" w:styleId="WW8Num4z5">
    <w:name w:val="WW8Num4z5"/>
    <w:rsid w:val="009D4E96"/>
  </w:style>
  <w:style w:type="character" w:customStyle="1" w:styleId="WW8Num4z6">
    <w:name w:val="WW8Num4z6"/>
    <w:rsid w:val="009D4E96"/>
  </w:style>
  <w:style w:type="character" w:customStyle="1" w:styleId="WW8Num4z7">
    <w:name w:val="WW8Num4z7"/>
    <w:rsid w:val="009D4E96"/>
  </w:style>
  <w:style w:type="character" w:customStyle="1" w:styleId="WW8Num4z8">
    <w:name w:val="WW8Num4z8"/>
    <w:rsid w:val="009D4E96"/>
  </w:style>
  <w:style w:type="character" w:customStyle="1" w:styleId="WW8Num5z0">
    <w:name w:val="WW8Num5z0"/>
    <w:rsid w:val="009D4E96"/>
  </w:style>
  <w:style w:type="character" w:customStyle="1" w:styleId="WW8Num5z1">
    <w:name w:val="WW8Num5z1"/>
    <w:rsid w:val="009D4E96"/>
    <w:rPr>
      <w:color w:val="000000"/>
      <w:spacing w:val="-7"/>
    </w:rPr>
  </w:style>
  <w:style w:type="character" w:customStyle="1" w:styleId="WW8Num5z2">
    <w:name w:val="WW8Num5z2"/>
    <w:rsid w:val="009D4E96"/>
  </w:style>
  <w:style w:type="character" w:customStyle="1" w:styleId="WW8Num5z3">
    <w:name w:val="WW8Num5z3"/>
    <w:rsid w:val="009D4E96"/>
  </w:style>
  <w:style w:type="character" w:customStyle="1" w:styleId="WW8Num5z4">
    <w:name w:val="WW8Num5z4"/>
    <w:rsid w:val="009D4E96"/>
  </w:style>
  <w:style w:type="character" w:customStyle="1" w:styleId="WW8Num5z5">
    <w:name w:val="WW8Num5z5"/>
    <w:rsid w:val="009D4E96"/>
  </w:style>
  <w:style w:type="character" w:customStyle="1" w:styleId="WW8Num5z6">
    <w:name w:val="WW8Num5z6"/>
    <w:rsid w:val="009D4E96"/>
  </w:style>
  <w:style w:type="character" w:customStyle="1" w:styleId="WW8Num5z7">
    <w:name w:val="WW8Num5z7"/>
    <w:rsid w:val="009D4E96"/>
  </w:style>
  <w:style w:type="character" w:customStyle="1" w:styleId="WW8Num5z8">
    <w:name w:val="WW8Num5z8"/>
    <w:rsid w:val="009D4E96"/>
  </w:style>
  <w:style w:type="character" w:customStyle="1" w:styleId="23">
    <w:name w:val="Основной шрифт абзаца2"/>
    <w:rsid w:val="009D4E96"/>
  </w:style>
  <w:style w:type="character" w:customStyle="1" w:styleId="WW8Num6z0">
    <w:name w:val="WW8Num6z0"/>
    <w:rsid w:val="009D4E96"/>
    <w:rPr>
      <w:rFonts w:ascii="Symbol" w:hAnsi="Symbol" w:cs="Symbol" w:hint="default"/>
    </w:rPr>
  </w:style>
  <w:style w:type="character" w:customStyle="1" w:styleId="WW8Num6z1">
    <w:name w:val="WW8Num6z1"/>
    <w:rsid w:val="009D4E96"/>
    <w:rPr>
      <w:rFonts w:ascii="Courier New" w:hAnsi="Courier New" w:cs="Courier New" w:hint="default"/>
    </w:rPr>
  </w:style>
  <w:style w:type="character" w:customStyle="1" w:styleId="WW8Num6z2">
    <w:name w:val="WW8Num6z2"/>
    <w:rsid w:val="009D4E96"/>
    <w:rPr>
      <w:rFonts w:ascii="Wingdings" w:hAnsi="Wingdings" w:cs="Wingdings" w:hint="default"/>
    </w:rPr>
  </w:style>
  <w:style w:type="character" w:customStyle="1" w:styleId="WW8Num7z0">
    <w:name w:val="WW8Num7z0"/>
    <w:rsid w:val="009D4E96"/>
  </w:style>
  <w:style w:type="character" w:customStyle="1" w:styleId="WW8Num7z1">
    <w:name w:val="WW8Num7z1"/>
    <w:rsid w:val="009D4E96"/>
  </w:style>
  <w:style w:type="character" w:customStyle="1" w:styleId="WW8Num7z2">
    <w:name w:val="WW8Num7z2"/>
    <w:rsid w:val="009D4E96"/>
  </w:style>
  <w:style w:type="character" w:customStyle="1" w:styleId="WW8Num7z3">
    <w:name w:val="WW8Num7z3"/>
    <w:rsid w:val="009D4E96"/>
  </w:style>
  <w:style w:type="character" w:customStyle="1" w:styleId="WW8Num7z4">
    <w:name w:val="WW8Num7z4"/>
    <w:rsid w:val="009D4E96"/>
  </w:style>
  <w:style w:type="character" w:customStyle="1" w:styleId="WW8Num7z5">
    <w:name w:val="WW8Num7z5"/>
    <w:rsid w:val="009D4E96"/>
  </w:style>
  <w:style w:type="character" w:customStyle="1" w:styleId="WW8Num7z6">
    <w:name w:val="WW8Num7z6"/>
    <w:rsid w:val="009D4E96"/>
  </w:style>
  <w:style w:type="character" w:customStyle="1" w:styleId="WW8Num7z7">
    <w:name w:val="WW8Num7z7"/>
    <w:rsid w:val="009D4E96"/>
  </w:style>
  <w:style w:type="character" w:customStyle="1" w:styleId="WW8Num7z8">
    <w:name w:val="WW8Num7z8"/>
    <w:rsid w:val="009D4E96"/>
  </w:style>
  <w:style w:type="character" w:customStyle="1" w:styleId="18">
    <w:name w:val="Основной шрифт абзаца1"/>
    <w:rsid w:val="009D4E96"/>
  </w:style>
  <w:style w:type="character" w:customStyle="1" w:styleId="apple-converted-space">
    <w:name w:val="apple-converted-space"/>
    <w:basedOn w:val="18"/>
    <w:rsid w:val="009D4E96"/>
  </w:style>
  <w:style w:type="character" w:customStyle="1" w:styleId="15">
    <w:name w:val="Текст выноски Знак1"/>
    <w:basedOn w:val="a0"/>
    <w:link w:val="af2"/>
    <w:semiHidden/>
    <w:locked/>
    <w:rsid w:val="009D4E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сноски Знак1"/>
    <w:basedOn w:val="a0"/>
    <w:link w:val="a9"/>
    <w:semiHidden/>
    <w:locked/>
    <w:rsid w:val="009D4E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Верхний колонтитул Знак1"/>
    <w:basedOn w:val="a0"/>
    <w:link w:val="ab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d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basedOn w:val="18"/>
    <w:semiHidden/>
    <w:unhideWhenUsed/>
    <w:rsid w:val="009D4E96"/>
    <w:rPr>
      <w:color w:val="0000FF"/>
      <w:u w:val="single"/>
    </w:rPr>
  </w:style>
  <w:style w:type="character" w:styleId="af8">
    <w:name w:val="Strong"/>
    <w:basedOn w:val="a0"/>
    <w:qFormat/>
    <w:rsid w:val="009D4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2019-01-16T04:03:00Z</cp:lastPrinted>
  <dcterms:created xsi:type="dcterms:W3CDTF">2017-01-24T03:21:00Z</dcterms:created>
  <dcterms:modified xsi:type="dcterms:W3CDTF">2019-02-06T08:07:00Z</dcterms:modified>
</cp:coreProperties>
</file>