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45" w:rsidRDefault="00DE7845" w:rsidP="00DE784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DE7845" w:rsidRDefault="00DE7845" w:rsidP="00DE784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DE7845" w:rsidRDefault="00DE7845" w:rsidP="00DE784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DE7845" w:rsidRDefault="00DE7845" w:rsidP="00DE784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Орджоникидзевского района</w:t>
      </w:r>
    </w:p>
    <w:p w:rsidR="00DE7845" w:rsidRDefault="00DE7845" w:rsidP="00DE7845">
      <w:pPr>
        <w:rPr>
          <w:rFonts w:ascii="Times New Roman" w:hAnsi="Times New Roman" w:cs="Times New Roman"/>
          <w:sz w:val="24"/>
          <w:szCs w:val="24"/>
        </w:rPr>
      </w:pPr>
    </w:p>
    <w:p w:rsidR="00DE7845" w:rsidRDefault="00DE7845" w:rsidP="00DE784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E7845" w:rsidRDefault="00DE7845" w:rsidP="00DE7845">
      <w:pPr>
        <w:rPr>
          <w:rFonts w:ascii="Times New Roman" w:hAnsi="Times New Roman" w:cs="Times New Roman"/>
          <w:sz w:val="24"/>
          <w:szCs w:val="24"/>
        </w:rPr>
      </w:pPr>
    </w:p>
    <w:p w:rsidR="00DE7845" w:rsidRDefault="00DE7845" w:rsidP="00DE7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12.07.2019 года                                  п. Копьево                            № 15-од</w:t>
      </w:r>
    </w:p>
    <w:p w:rsidR="00DE7845" w:rsidRDefault="00DE7845" w:rsidP="00DE7845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45" w:rsidRDefault="00DE7845" w:rsidP="00DE784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45" w:rsidRDefault="00DE7845" w:rsidP="00DE78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приказ  Финансового управления от 01.08.2016 №15-од </w:t>
      </w:r>
    </w:p>
    <w:p w:rsidR="00DE7845" w:rsidRDefault="00DE7845" w:rsidP="00DE78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методики прогнозирования поступлений доходов </w:t>
      </w:r>
    </w:p>
    <w:p w:rsidR="00DE7845" w:rsidRDefault="00DE7845" w:rsidP="00DE78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районный бюджет муниципального образования Орджоникидзевский район,</w:t>
      </w:r>
    </w:p>
    <w:p w:rsidR="00DE7845" w:rsidRDefault="00DE7845" w:rsidP="00DE78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администрирование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осуществляет Финансовое управление Администрации Орджоникидзевского района»</w:t>
      </w:r>
    </w:p>
    <w:p w:rsidR="00DE7845" w:rsidRDefault="00DE7845" w:rsidP="00DE784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45" w:rsidRDefault="00DE7845" w:rsidP="00DE784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7845" w:rsidRDefault="00DE7845" w:rsidP="00DE7845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 со ст. 160.1 Бюджетного кодекса Российской Федерации, в целях реализации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(в ред. Постановлений Правительства РФ от 11.04.2017 № 436, от 05.06.2019 №722), приказываю:</w:t>
      </w:r>
    </w:p>
    <w:p w:rsidR="00DE7845" w:rsidRDefault="00DE7845" w:rsidP="00DE7845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1.Внести в приказ </w:t>
      </w:r>
      <w:r w:rsidRPr="00DE7845">
        <w:rPr>
          <w:rFonts w:ascii="Times New Roman" w:hAnsi="Times New Roman" w:cs="Times New Roman"/>
          <w:bCs/>
          <w:sz w:val="24"/>
          <w:szCs w:val="24"/>
        </w:rPr>
        <w:t>Финансового управления от 01.08.2016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45">
        <w:rPr>
          <w:rFonts w:ascii="Times New Roman" w:hAnsi="Times New Roman" w:cs="Times New Roman"/>
          <w:bCs/>
          <w:sz w:val="24"/>
          <w:szCs w:val="24"/>
        </w:rPr>
        <w:t>15-од «Об утверждении методики прогнозирования поступлений доходов в районный бюджет муниципального образования Орджоникидзевский район,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45">
        <w:rPr>
          <w:rFonts w:ascii="Times New Roman" w:hAnsi="Times New Roman" w:cs="Times New Roman"/>
          <w:bCs/>
          <w:sz w:val="24"/>
          <w:szCs w:val="24"/>
        </w:rPr>
        <w:t>администрирование которых, осуществляет Финансовое управление Администрации Орджоникидзевского района»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DE7845" w:rsidRDefault="00DE7845" w:rsidP="00DE7845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твердить методику прогнозирования поступлений доходов  в районный бюджет муниципального образования Орджоникидзевский район, администрирование которых, осуществляет Финансовое управление Администрации Орджоникидзевского района в новой редакции согласно приложению.</w:t>
      </w:r>
    </w:p>
    <w:p w:rsidR="00DE7845" w:rsidRDefault="00DE7845" w:rsidP="00DE784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Финансового управления Администрации Орджоникидзевского района Ушакову И.Б.</w:t>
      </w:r>
    </w:p>
    <w:p w:rsidR="00DE7845" w:rsidRDefault="00DE7845" w:rsidP="00DE7845">
      <w:pPr>
        <w:pStyle w:val="1"/>
        <w:spacing w:line="240" w:lineRule="atLeas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E7845" w:rsidRDefault="00DE7845" w:rsidP="00DE7845">
      <w:pPr>
        <w:pStyle w:val="1"/>
        <w:spacing w:line="240" w:lineRule="atLeas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E7845" w:rsidRDefault="00DE7845" w:rsidP="00DE78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E7845" w:rsidRDefault="00DE7845" w:rsidP="00DE78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     Т.И. Пояркова</w:t>
      </w:r>
    </w:p>
    <w:p w:rsidR="00DE7845" w:rsidRDefault="00DE7845" w:rsidP="00DE7845">
      <w:pPr>
        <w:rPr>
          <w:rFonts w:ascii="Times New Roman" w:hAnsi="Times New Roman" w:cs="Times New Roman"/>
          <w:sz w:val="24"/>
          <w:szCs w:val="24"/>
        </w:rPr>
      </w:pPr>
    </w:p>
    <w:p w:rsidR="00DE7845" w:rsidRDefault="00DE7845" w:rsidP="00DE7845"/>
    <w:p w:rsidR="00DE7845" w:rsidRDefault="00DE7845" w:rsidP="00DE7845"/>
    <w:p w:rsidR="00DE7845" w:rsidRDefault="00DE7845" w:rsidP="00DE7845"/>
    <w:p w:rsidR="00DE7845" w:rsidRDefault="00DE7845" w:rsidP="00DE784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E7845" w:rsidRDefault="00DE7845" w:rsidP="00DE784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Финансового управления</w:t>
      </w:r>
    </w:p>
    <w:p w:rsidR="00DE7845" w:rsidRDefault="00DE7845" w:rsidP="00DE784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12.07.2019 №  15-од</w:t>
      </w:r>
    </w:p>
    <w:p w:rsidR="00DE7845" w:rsidRDefault="00DE7845" w:rsidP="00DE7845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</w:rPr>
      </w:pPr>
    </w:p>
    <w:p w:rsidR="00DE7845" w:rsidRPr="00A838F2" w:rsidRDefault="00DE7845" w:rsidP="00DE784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F2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DE7845" w:rsidRPr="00A838F2" w:rsidRDefault="00DE7845" w:rsidP="00DE784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F2">
        <w:rPr>
          <w:rFonts w:ascii="Times New Roman" w:hAnsi="Times New Roman" w:cs="Times New Roman"/>
          <w:b/>
          <w:sz w:val="24"/>
          <w:szCs w:val="24"/>
        </w:rPr>
        <w:t xml:space="preserve"> прогнозирования поступлений доходов </w:t>
      </w:r>
    </w:p>
    <w:p w:rsidR="00DE7845" w:rsidRPr="00A838F2" w:rsidRDefault="00DE7845" w:rsidP="00DE78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8F2">
        <w:rPr>
          <w:rFonts w:ascii="Times New Roman" w:hAnsi="Times New Roman" w:cs="Times New Roman"/>
          <w:b/>
          <w:sz w:val="24"/>
          <w:szCs w:val="24"/>
        </w:rPr>
        <w:t>в районный бюджет муниципального образования Орджоникидзевский район, администрирование которых, осуществляет Финансовое управление Администрации Орджоникидзевского района</w:t>
      </w:r>
    </w:p>
    <w:p w:rsidR="00DE7845" w:rsidRPr="00A838F2" w:rsidRDefault="00DE7845" w:rsidP="00DE7845">
      <w:pP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45" w:rsidRPr="00A838F2" w:rsidRDefault="00DE7845" w:rsidP="00DE7845">
      <w:pP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45" w:rsidRPr="00A838F2" w:rsidRDefault="00DE7845" w:rsidP="00DE7845">
      <w:pP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838F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E7845" w:rsidRPr="00A838F2" w:rsidRDefault="00DE7845" w:rsidP="00DE7845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8F2">
        <w:rPr>
          <w:rFonts w:ascii="Times New Roman" w:hAnsi="Times New Roman" w:cs="Times New Roman"/>
          <w:sz w:val="24"/>
          <w:szCs w:val="24"/>
        </w:rPr>
        <w:t>Методика прогнозирования поступлений доходов в  районный бюджет муниципального образования Орджоникидзевский район, администрирование которых, осуществляет Финансовое управление Администрации Орджоникидзевского района (далее – Финансовое управление), разработана в целях реализации Финансовым управлением полномочий главного администратора доходов районного бюджета, в части прогнозирования поступлений по закрепленным за ним доходам, представления сведений, необходимых для составления проекта районного бюджета, составления и ведения кассового плана.</w:t>
      </w:r>
      <w:proofErr w:type="gramEnd"/>
    </w:p>
    <w:p w:rsidR="00DE7845" w:rsidRDefault="00DE7845" w:rsidP="00DE7845">
      <w:pPr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8F2">
        <w:rPr>
          <w:rFonts w:ascii="Times New Roman" w:hAnsi="Times New Roman" w:cs="Times New Roman"/>
          <w:sz w:val="24"/>
          <w:szCs w:val="24"/>
        </w:rPr>
        <w:t xml:space="preserve">Настоящая Методика разработана в соответствии с общими </w:t>
      </w:r>
      <w:hyperlink r:id="rId5" w:history="1">
        <w:r w:rsidRPr="00A838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A838F2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 (</w:t>
      </w:r>
      <w:r w:rsidR="00A838F2" w:rsidRPr="00A838F2">
        <w:rPr>
          <w:rFonts w:ascii="Times New Roman" w:hAnsi="Times New Roman"/>
          <w:sz w:val="24"/>
          <w:szCs w:val="24"/>
        </w:rPr>
        <w:t>в ред. Постановлений Правительства РФ от 11.04.2017 № 436, от 05.06.2019 №722</w:t>
      </w:r>
      <w:proofErr w:type="gramStart"/>
      <w:r w:rsidR="00A838F2" w:rsidRPr="00A838F2">
        <w:rPr>
          <w:rFonts w:ascii="Times New Roman" w:hAnsi="Times New Roman" w:cs="Times New Roman"/>
          <w:sz w:val="24"/>
          <w:szCs w:val="24"/>
        </w:rPr>
        <w:t xml:space="preserve"> </w:t>
      </w:r>
      <w:r w:rsidRPr="00A838F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83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C10" w:rsidRDefault="000F5C10" w:rsidP="00DE7845">
      <w:pPr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 использование данных о фактических поступлениях доходов за истекшие месяцы этого года.</w:t>
      </w:r>
    </w:p>
    <w:p w:rsidR="00EE15EB" w:rsidRPr="00A838F2" w:rsidRDefault="00EE15EB" w:rsidP="00DE7845">
      <w:pPr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муниципального образования Орджоникидзевский район на среднесрочный период.</w:t>
      </w:r>
    </w:p>
    <w:p w:rsidR="00EE15EB" w:rsidRPr="00A838F2" w:rsidRDefault="00DE7845" w:rsidP="00EE15EB">
      <w:pPr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8F2">
        <w:rPr>
          <w:rFonts w:ascii="Times New Roman" w:hAnsi="Times New Roman" w:cs="Times New Roman"/>
          <w:sz w:val="24"/>
          <w:szCs w:val="24"/>
        </w:rPr>
        <w:t>Методика прогнозирования поступлений доходов используется для прогноза поступлений в районный бюджет на очередной финансовый год и на плановый период.</w:t>
      </w:r>
    </w:p>
    <w:p w:rsidR="00DE7845" w:rsidRPr="00A838F2" w:rsidRDefault="00DE7845" w:rsidP="00DE7845">
      <w:pPr>
        <w:autoSpaceDE w:val="0"/>
        <w:autoSpaceDN w:val="0"/>
        <w:adjustRightInd w:val="0"/>
        <w:spacing w:line="240" w:lineRule="atLeast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8F2">
        <w:rPr>
          <w:rFonts w:ascii="Times New Roman" w:hAnsi="Times New Roman" w:cs="Times New Roman"/>
          <w:sz w:val="24"/>
          <w:szCs w:val="24"/>
        </w:rPr>
        <w:t>В качестве методов расчета, прогнозного объема поступлений доходов в районный бюджет, принимаются следующие методы: метод прямого расчета, метод усреднения, метод индексации, метод экстраполяции.</w:t>
      </w:r>
    </w:p>
    <w:p w:rsidR="00DE7845" w:rsidRPr="00A838F2" w:rsidRDefault="00DE7845" w:rsidP="00DE7845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838F2">
        <w:rPr>
          <w:rFonts w:ascii="Times New Roman" w:hAnsi="Times New Roman" w:cs="Times New Roman"/>
          <w:b/>
          <w:bCs/>
          <w:sz w:val="24"/>
          <w:szCs w:val="24"/>
        </w:rPr>
        <w:t>2. Данные, используемые для прогнозирования поступлений доходов</w:t>
      </w:r>
    </w:p>
    <w:p w:rsidR="00DE7845" w:rsidRDefault="00DE7845" w:rsidP="00DE7845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районный бюджет</w:t>
      </w:r>
    </w:p>
    <w:p w:rsidR="00DE7845" w:rsidRDefault="00DE7845" w:rsidP="00DE784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</w:rPr>
      </w:pPr>
    </w:p>
    <w:p w:rsidR="00DE7845" w:rsidRDefault="00DE7845" w:rsidP="00DE7845">
      <w:pPr>
        <w:pStyle w:val="10"/>
        <w:spacing w:line="24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Расчет прогноза поступлений доходов осуществляется на основе данных бюджетной отчетности о фактически поступивших доходах за отчетные периоды  в текущем году, бюджетного и налогового законодательства, действующего на момент составления прогноза поступлений доходов, с учетом предполагаемых изменений указанного законодательства в среднесрочном периоде и иных показателей.</w:t>
      </w:r>
    </w:p>
    <w:p w:rsidR="00DE7845" w:rsidRDefault="00DE7845" w:rsidP="00DE7845">
      <w:pP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bCs/>
        </w:rPr>
      </w:pPr>
    </w:p>
    <w:p w:rsidR="00DE7845" w:rsidRDefault="00DE7845" w:rsidP="00DE7845">
      <w:pP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Расчет прогноза доходов в районный бюджет</w:t>
      </w:r>
    </w:p>
    <w:p w:rsidR="00DE7845" w:rsidRDefault="00DE7845" w:rsidP="00DE7845">
      <w:pPr>
        <w:pStyle w:val="10"/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DE7845" w:rsidRPr="00350975" w:rsidRDefault="00DE7845" w:rsidP="00DE7845">
      <w:pPr>
        <w:pStyle w:val="ConsPlusNormal"/>
        <w:widowControl w:val="0"/>
        <w:numPr>
          <w:ilvl w:val="1"/>
          <w:numId w:val="1"/>
        </w:numPr>
        <w:adjustRightInd/>
        <w:jc w:val="both"/>
        <w:rPr>
          <w:rFonts w:ascii="Times New Roman" w:hAnsi="Times New Roman"/>
          <w:sz w:val="24"/>
          <w:szCs w:val="24"/>
        </w:rPr>
      </w:pPr>
      <w:r w:rsidRPr="00350975">
        <w:rPr>
          <w:rFonts w:ascii="Times New Roman" w:hAnsi="Times New Roman"/>
          <w:sz w:val="24"/>
          <w:szCs w:val="24"/>
        </w:rPr>
        <w:t xml:space="preserve">   Прогноз процентов, полученных от предоставленных бюджетных кредитов внутри страны за счет средств бюджетов муниципальных районов код бюджетной классификации  1 11 03050 05 0000 120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Прогнозируемая сумма доходов от </w:t>
      </w:r>
      <w:proofErr w:type="gramStart"/>
      <w:r>
        <w:rPr>
          <w:rFonts w:ascii="Times New Roman" w:hAnsi="Times New Roman"/>
          <w:sz w:val="22"/>
          <w:szCs w:val="22"/>
        </w:rPr>
        <w:t>процентов, полученных  от предоставленных бюджетных кредитов внутри страны осуществляется</w:t>
      </w:r>
      <w:proofErr w:type="gramEnd"/>
      <w:r>
        <w:rPr>
          <w:rFonts w:ascii="Times New Roman" w:hAnsi="Times New Roman"/>
          <w:sz w:val="22"/>
          <w:szCs w:val="22"/>
        </w:rPr>
        <w:t xml:space="preserve">  прямым расчетом по  следующей формуле: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7845" w:rsidRDefault="00DE7845" w:rsidP="00DE7845">
      <w:pPr>
        <w:pStyle w:val="ConsPlusNormal"/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ПП</w:t>
      </w:r>
      <w:proofErr w:type="spellStart"/>
      <w:proofErr w:type="gramStart"/>
      <w:r>
        <w:rPr>
          <w:rFonts w:ascii="Times New Roman" w:hAnsi="Times New Roman"/>
          <w:sz w:val="22"/>
          <w:szCs w:val="22"/>
          <w:vertAlign w:val="super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= БК * К + </w:t>
      </w:r>
      <w:proofErr w:type="spellStart"/>
      <w:r>
        <w:rPr>
          <w:rFonts w:ascii="Times New Roman" w:hAnsi="Times New Roman"/>
          <w:sz w:val="22"/>
          <w:szCs w:val="22"/>
        </w:rPr>
        <w:t>Пр</w:t>
      </w:r>
      <w:r>
        <w:rPr>
          <w:rFonts w:ascii="Times New Roman" w:hAnsi="Times New Roman"/>
          <w:sz w:val="22"/>
          <w:szCs w:val="22"/>
          <w:vertAlign w:val="subscript"/>
        </w:rPr>
        <w:t>рестр</w:t>
      </w:r>
      <w:proofErr w:type="spellEnd"/>
      <w:r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+ </w:t>
      </w:r>
      <w:proofErr w:type="spellStart"/>
      <w:r>
        <w:rPr>
          <w:rFonts w:ascii="Times New Roman" w:hAnsi="Times New Roman"/>
          <w:sz w:val="22"/>
          <w:szCs w:val="22"/>
        </w:rPr>
        <w:t>Пр</w:t>
      </w:r>
      <w:r>
        <w:rPr>
          <w:rFonts w:ascii="Times New Roman" w:hAnsi="Times New Roman"/>
          <w:sz w:val="22"/>
          <w:szCs w:val="22"/>
          <w:vertAlign w:val="subscript"/>
        </w:rPr>
        <w:t>БК</w:t>
      </w:r>
      <w:proofErr w:type="spellEnd"/>
      <w:r>
        <w:rPr>
          <w:rFonts w:ascii="Times New Roman" w:hAnsi="Times New Roman"/>
          <w:sz w:val="22"/>
          <w:szCs w:val="22"/>
          <w:vertAlign w:val="subscript"/>
        </w:rPr>
        <w:t xml:space="preserve">, </w:t>
      </w:r>
      <w:r>
        <w:rPr>
          <w:rFonts w:ascii="Times New Roman" w:hAnsi="Times New Roman"/>
          <w:sz w:val="22"/>
          <w:szCs w:val="22"/>
        </w:rPr>
        <w:t>где: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ПП</w:t>
      </w:r>
      <w:proofErr w:type="spellStart"/>
      <w:proofErr w:type="gramStart"/>
      <w:r>
        <w:rPr>
          <w:rFonts w:ascii="Times New Roman" w:hAnsi="Times New Roman"/>
          <w:sz w:val="22"/>
          <w:szCs w:val="22"/>
          <w:vertAlign w:val="superscript"/>
          <w:lang w:val="en-US"/>
        </w:rPr>
        <w:t>i</w:t>
      </w:r>
      <w:proofErr w:type="spellEnd"/>
      <w:proofErr w:type="gramEnd"/>
      <w:r w:rsidRPr="00DE7845"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</w:rPr>
        <w:t>– прогноз доходов от процентов по предоставляемым бюджетным кредитам в i-том году;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БК – сумма бюджетных кредитов, планируемая к выдаче в i-том году;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К</w:t>
      </w:r>
      <w:proofErr w:type="gramEnd"/>
      <w:r>
        <w:rPr>
          <w:rFonts w:ascii="Times New Roman" w:hAnsi="Times New Roman"/>
          <w:sz w:val="22"/>
          <w:szCs w:val="22"/>
        </w:rPr>
        <w:t xml:space="preserve"> – корректирующий коэффициент, рассчитанный по формуле: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Пр</w:t>
      </w:r>
      <w:r>
        <w:rPr>
          <w:rFonts w:ascii="Times New Roman" w:hAnsi="Times New Roman"/>
          <w:sz w:val="22"/>
          <w:szCs w:val="22"/>
          <w:vertAlign w:val="subscript"/>
        </w:rPr>
        <w:t>рестр</w:t>
      </w:r>
      <w:proofErr w:type="spellEnd"/>
      <w:r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</w:rPr>
        <w:t>– сумма процентов в соответствии с ранее заключенными соглашениями о реструктуризации бюджетных кредитов;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Пр</w:t>
      </w:r>
      <w:r>
        <w:rPr>
          <w:rFonts w:ascii="Times New Roman" w:hAnsi="Times New Roman"/>
          <w:sz w:val="22"/>
          <w:szCs w:val="22"/>
          <w:vertAlign w:val="subscript"/>
        </w:rPr>
        <w:t>БК</w:t>
      </w:r>
      <w:proofErr w:type="spellEnd"/>
      <w:r>
        <w:rPr>
          <w:rFonts w:ascii="Times New Roman" w:hAnsi="Times New Roman"/>
          <w:sz w:val="22"/>
          <w:szCs w:val="22"/>
        </w:rPr>
        <w:t xml:space="preserve"> – сумма процентов в соответствии с ранее заключенными договорами о предоставлении бюджетных кредитов на срок, превышающий 1 год.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7845" w:rsidRDefault="00DE7845" w:rsidP="00DE7845">
      <w:pPr>
        <w:pStyle w:val="ConsPlusNormal"/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= </w:t>
      </w:r>
      <w:proofErr w:type="spellStart"/>
      <w:r>
        <w:rPr>
          <w:rFonts w:ascii="Times New Roman" w:hAnsi="Times New Roman"/>
          <w:sz w:val="22"/>
          <w:szCs w:val="22"/>
        </w:rPr>
        <w:t>Пр</w:t>
      </w:r>
      <w:r>
        <w:rPr>
          <w:rFonts w:ascii="Times New Roman" w:hAnsi="Times New Roman"/>
          <w:sz w:val="22"/>
          <w:szCs w:val="22"/>
          <w:vertAlign w:val="subscript"/>
        </w:rPr>
        <w:t>ф</w:t>
      </w:r>
      <w:proofErr w:type="spellEnd"/>
      <w:r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/ </w:t>
      </w:r>
      <w:proofErr w:type="spellStart"/>
      <w:r>
        <w:rPr>
          <w:rFonts w:ascii="Times New Roman" w:hAnsi="Times New Roman"/>
          <w:sz w:val="22"/>
          <w:szCs w:val="22"/>
        </w:rPr>
        <w:t>БК</w:t>
      </w:r>
      <w:r>
        <w:rPr>
          <w:rFonts w:ascii="Times New Roman" w:hAnsi="Times New Roman"/>
          <w:sz w:val="22"/>
          <w:szCs w:val="22"/>
          <w:vertAlign w:val="subscript"/>
        </w:rPr>
        <w:t>п</w:t>
      </w:r>
      <w:proofErr w:type="spellEnd"/>
      <w:r>
        <w:rPr>
          <w:rFonts w:ascii="Times New Roman" w:hAnsi="Times New Roman"/>
          <w:sz w:val="22"/>
          <w:szCs w:val="22"/>
        </w:rPr>
        <w:t>, где: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Пр</w:t>
      </w:r>
      <w:r>
        <w:rPr>
          <w:rFonts w:ascii="Times New Roman" w:hAnsi="Times New Roman"/>
          <w:sz w:val="22"/>
          <w:szCs w:val="22"/>
          <w:vertAlign w:val="subscript"/>
        </w:rPr>
        <w:t>ф</w:t>
      </w:r>
      <w:proofErr w:type="spellEnd"/>
      <w:r>
        <w:rPr>
          <w:rFonts w:ascii="Times New Roman" w:hAnsi="Times New Roman"/>
          <w:sz w:val="22"/>
          <w:szCs w:val="22"/>
        </w:rPr>
        <w:t xml:space="preserve"> – фактическая сумма процентов, полученных от предоставления бюджетных кредитов в отчетном году;</w:t>
      </w:r>
    </w:p>
    <w:p w:rsidR="00DE7845" w:rsidRDefault="00DE7845" w:rsidP="00DE7845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БК</w:t>
      </w:r>
      <w:r>
        <w:rPr>
          <w:rFonts w:ascii="Times New Roman" w:hAnsi="Times New Roman"/>
          <w:sz w:val="22"/>
          <w:szCs w:val="22"/>
          <w:vertAlign w:val="subscript"/>
        </w:rPr>
        <w:t>п</w:t>
      </w:r>
      <w:proofErr w:type="spellEnd"/>
      <w:r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</w:rPr>
        <w:t>– плановая сумма бюджетных кредитов в отчетном году;</w:t>
      </w:r>
    </w:p>
    <w:p w:rsidR="00DE7845" w:rsidRDefault="00DE7845" w:rsidP="00DE784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процессе исполнения районного бюджета возможна корректировка объема прогноза поступлений доходов от процентов по предоставляемым бюджетным кредитам на сумму превышения или снижения фактического объема их поступления в текущем финансовом году.</w:t>
      </w:r>
    </w:p>
    <w:p w:rsidR="00DE7845" w:rsidRDefault="00DE7845" w:rsidP="00DE7845">
      <w:pPr>
        <w:pStyle w:val="a4"/>
        <w:spacing w:line="240" w:lineRule="atLeast"/>
        <w:ind w:left="709" w:firstLine="851"/>
        <w:rPr>
          <w:sz w:val="22"/>
          <w:szCs w:val="22"/>
        </w:rPr>
      </w:pPr>
    </w:p>
    <w:p w:rsidR="00DE7845" w:rsidRPr="00350975" w:rsidRDefault="00DE7845" w:rsidP="00DE7845">
      <w:pPr>
        <w:pStyle w:val="ConsPlusNormal"/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50975">
        <w:rPr>
          <w:rFonts w:ascii="Times New Roman" w:hAnsi="Times New Roman"/>
          <w:sz w:val="22"/>
          <w:szCs w:val="22"/>
        </w:rPr>
        <w:t xml:space="preserve">3.2. </w:t>
      </w:r>
      <w:r w:rsidRPr="00350975">
        <w:rPr>
          <w:rFonts w:ascii="Times New Roman" w:hAnsi="Times New Roman"/>
          <w:sz w:val="24"/>
          <w:szCs w:val="24"/>
        </w:rPr>
        <w:t>Прогнозирование прочих доходов от компенсации затрат бюджетов муниципальных районов, (поступление дебиторской задолженности прошлых лет)</w:t>
      </w:r>
    </w:p>
    <w:p w:rsidR="00DE7845" w:rsidRDefault="00DE7845" w:rsidP="00DE7845">
      <w:pPr>
        <w:pStyle w:val="ConsPlusNormal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350975">
        <w:rPr>
          <w:rFonts w:ascii="Times New Roman" w:hAnsi="Times New Roman"/>
          <w:sz w:val="24"/>
          <w:szCs w:val="24"/>
        </w:rPr>
        <w:t>код бюджетной классификации 1 13 02995 05 0000 130 осуществляется методом</w:t>
      </w:r>
      <w:r w:rsidRPr="00350975">
        <w:rPr>
          <w:rFonts w:ascii="Times New Roman" w:hAnsi="Times New Roman"/>
          <w:sz w:val="22"/>
          <w:szCs w:val="22"/>
        </w:rPr>
        <w:t xml:space="preserve"> прямого расчета, исходя из прогнозируемого по состоянию на 1 января очередного финансового</w:t>
      </w:r>
      <w:r>
        <w:rPr>
          <w:rFonts w:ascii="Times New Roman" w:hAnsi="Times New Roman"/>
          <w:sz w:val="22"/>
          <w:szCs w:val="22"/>
        </w:rPr>
        <w:t xml:space="preserve"> года, объема такой дебиторской задолженности, подлежащей возврату в районный бюджет в очередном финансовом году.</w:t>
      </w:r>
    </w:p>
    <w:p w:rsidR="00DE7845" w:rsidRDefault="00DE7845" w:rsidP="00DE7845">
      <w:pPr>
        <w:pStyle w:val="ConsPlusNormal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:rsidR="00DE7845" w:rsidRDefault="00DE7845" w:rsidP="00DE7845">
      <w:pPr>
        <w:pStyle w:val="ConsPlusNormal"/>
        <w:ind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К доходам районного бюджета, не имеющим системного характера поступлений и (или) твердо установленных ставок, с учетом кодов классификации доходов, закрепленных за </w:t>
      </w:r>
      <w:r>
        <w:rPr>
          <w:rFonts w:ascii="Times New Roman" w:hAnsi="Times New Roman"/>
          <w:sz w:val="22"/>
          <w:szCs w:val="22"/>
          <w:lang w:eastAsia="ru-RU"/>
        </w:rPr>
        <w:t>Финансовым управлением</w:t>
      </w:r>
      <w:r>
        <w:rPr>
          <w:rFonts w:ascii="Times New Roman" w:hAnsi="Times New Roman"/>
          <w:sz w:val="22"/>
          <w:szCs w:val="22"/>
        </w:rPr>
        <w:t>, относятся следующие доходы (далее - иные доходы):</w:t>
      </w:r>
    </w:p>
    <w:p w:rsidR="00DE7845" w:rsidRPr="00350975" w:rsidRDefault="00DE7845" w:rsidP="00DE784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-Доходы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>
        <w:rPr>
          <w:rFonts w:ascii="Times New Roman" w:hAnsi="Times New Roman"/>
          <w:sz w:val="22"/>
          <w:szCs w:val="22"/>
        </w:rPr>
        <w:t>выгодоприобретателями</w:t>
      </w:r>
      <w:proofErr w:type="spellEnd"/>
      <w:r>
        <w:rPr>
          <w:rFonts w:ascii="Times New Roman" w:hAnsi="Times New Roman"/>
          <w:sz w:val="22"/>
          <w:szCs w:val="22"/>
        </w:rPr>
        <w:t xml:space="preserve"> выступают получатели средств бюджетов муниципальных </w:t>
      </w:r>
      <w:r w:rsidRPr="00350975">
        <w:rPr>
          <w:rFonts w:ascii="Times New Roman" w:hAnsi="Times New Roman"/>
          <w:sz w:val="22"/>
          <w:szCs w:val="22"/>
        </w:rPr>
        <w:t xml:space="preserve">районов </w:t>
      </w:r>
      <w:r w:rsidRPr="00350975">
        <w:rPr>
          <w:rFonts w:ascii="Times New Roman" w:hAnsi="Times New Roman"/>
          <w:sz w:val="24"/>
          <w:szCs w:val="24"/>
        </w:rPr>
        <w:t xml:space="preserve">код бюджетной классификации </w:t>
      </w:r>
      <w:r w:rsidRPr="00350975">
        <w:rPr>
          <w:rFonts w:ascii="Times New Roman" w:hAnsi="Times New Roman"/>
          <w:sz w:val="22"/>
          <w:szCs w:val="22"/>
        </w:rPr>
        <w:t>1 16 23051 05 0000 140;</w:t>
      </w:r>
    </w:p>
    <w:p w:rsidR="00DE7845" w:rsidRPr="00350975" w:rsidRDefault="00DE7845" w:rsidP="00DE784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350975">
        <w:rPr>
          <w:rFonts w:ascii="Times New Roman" w:hAnsi="Times New Roman"/>
          <w:sz w:val="22"/>
          <w:szCs w:val="22"/>
        </w:rPr>
        <w:t xml:space="preserve">    -Прочие поступления от денежных взысканий (штрафов) и иных сумм в возмещение ущерба, зачисляемые в бюджеты муниципальных районов</w:t>
      </w:r>
      <w:r w:rsidRPr="00350975">
        <w:rPr>
          <w:rFonts w:ascii="Times New Roman" w:hAnsi="Times New Roman"/>
          <w:sz w:val="24"/>
          <w:szCs w:val="24"/>
        </w:rPr>
        <w:t xml:space="preserve"> код бюджетной классификации</w:t>
      </w:r>
      <w:proofErr w:type="gramStart"/>
      <w:r w:rsidRPr="00350975">
        <w:rPr>
          <w:rFonts w:ascii="Times New Roman" w:hAnsi="Times New Roman"/>
          <w:sz w:val="24"/>
          <w:szCs w:val="24"/>
        </w:rPr>
        <w:t>1</w:t>
      </w:r>
      <w:proofErr w:type="gramEnd"/>
      <w:r w:rsidRPr="00350975">
        <w:rPr>
          <w:rFonts w:ascii="Times New Roman" w:hAnsi="Times New Roman"/>
          <w:sz w:val="24"/>
          <w:szCs w:val="24"/>
        </w:rPr>
        <w:t xml:space="preserve"> 16 90050 05 0000 140</w:t>
      </w:r>
      <w:r w:rsidRPr="00350975">
        <w:rPr>
          <w:rFonts w:ascii="Times New Roman" w:hAnsi="Times New Roman"/>
          <w:sz w:val="22"/>
          <w:szCs w:val="22"/>
        </w:rPr>
        <w:t>;</w:t>
      </w:r>
    </w:p>
    <w:p w:rsidR="00DE7845" w:rsidRDefault="00DE7845" w:rsidP="00DE7845">
      <w:pPr>
        <w:pStyle w:val="ConsPlusNormal"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DE7845" w:rsidRDefault="00DE7845" w:rsidP="00DE7845">
      <w:pPr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иных доходов на очередной финансовый год рассчитывается методом усреднения, как средний объем доходов исходя из годовых объемов доходов за три года.</w:t>
      </w:r>
    </w:p>
    <w:p w:rsidR="00DE7845" w:rsidRDefault="00DE7845" w:rsidP="00DE7845">
      <w:pPr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Объем иных доходов на плановый период рассчитывается как объем иных доходов, </w:t>
      </w:r>
      <w:proofErr w:type="gramStart"/>
      <w:r>
        <w:rPr>
          <w:rFonts w:ascii="Times New Roman" w:hAnsi="Times New Roman" w:cs="Times New Roman"/>
        </w:rPr>
        <w:t>рассчитанный на очередной финансовый год, с учетом динамики поступления за три года.</w:t>
      </w:r>
      <w:proofErr w:type="gramEnd"/>
    </w:p>
    <w:p w:rsidR="00DE7845" w:rsidRDefault="00DE7845" w:rsidP="00DE7845">
      <w:pPr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Используемый метод расчета прогнозного объема поступлений доходов в районный бюджет за счет иных доходов - усреднение.</w:t>
      </w:r>
    </w:p>
    <w:p w:rsidR="00E90B0A" w:rsidRDefault="003B6F97" w:rsidP="003B6F97">
      <w:pPr>
        <w:ind w:left="426"/>
        <w:jc w:val="both"/>
      </w:pPr>
      <w:r w:rsidRPr="00350975">
        <w:rPr>
          <w:rFonts w:ascii="Times New Roman" w:hAnsi="Times New Roman" w:cs="Times New Roman"/>
          <w:b/>
        </w:rPr>
        <w:t xml:space="preserve">      3.3</w:t>
      </w:r>
      <w:r>
        <w:rPr>
          <w:rFonts w:ascii="Times New Roman" w:hAnsi="Times New Roman" w:cs="Times New Roman"/>
        </w:rPr>
        <w:t>.</w:t>
      </w:r>
      <w:r w:rsidRPr="003B6F97">
        <w:rPr>
          <w:rFonts w:ascii="Times New Roman" w:hAnsi="Times New Roman" w:cs="Times New Roman"/>
        </w:rPr>
        <w:t>Методика прогнозирования ожидаемого объема безвозмездных поступлений от других бюджетов бюджетной системы Российской федерации определяется на основании объема расходов районного бюджета муниципального образования Орджоникидзевский район.</w:t>
      </w:r>
    </w:p>
    <w:sectPr w:rsidR="00E9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60F"/>
    <w:multiLevelType w:val="multilevel"/>
    <w:tmpl w:val="29B43F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845"/>
    <w:rsid w:val="000F5C10"/>
    <w:rsid w:val="00350975"/>
    <w:rsid w:val="003B6F97"/>
    <w:rsid w:val="006001B3"/>
    <w:rsid w:val="00A838F2"/>
    <w:rsid w:val="00DE7845"/>
    <w:rsid w:val="00E90B0A"/>
    <w:rsid w:val="00E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84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E7845"/>
    <w:pPr>
      <w:spacing w:after="0" w:line="240" w:lineRule="auto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DE7845"/>
    <w:rPr>
      <w:rFonts w:ascii="Times New Roman" w:eastAsia="Calibri" w:hAnsi="Times New Roman" w:cs="Times New Roman"/>
      <w:sz w:val="27"/>
      <w:szCs w:val="27"/>
    </w:rPr>
  </w:style>
  <w:style w:type="paragraph" w:customStyle="1" w:styleId="ConsPlusNormal">
    <w:name w:val="ConsPlusNormal"/>
    <w:rsid w:val="00DE7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32"/>
      <w:szCs w:val="32"/>
      <w:lang w:eastAsia="en-US"/>
    </w:rPr>
  </w:style>
  <w:style w:type="paragraph" w:customStyle="1" w:styleId="1">
    <w:name w:val="Абзац списка1"/>
    <w:basedOn w:val="a"/>
    <w:rsid w:val="00DE7845"/>
    <w:pPr>
      <w:spacing w:after="0" w:line="240" w:lineRule="auto"/>
      <w:ind w:left="720" w:firstLine="703"/>
      <w:jc w:val="both"/>
    </w:pPr>
    <w:rPr>
      <w:rFonts w:ascii="Calibri" w:eastAsia="Times New Roman" w:hAnsi="Calibri" w:cs="Calibri"/>
      <w:lang w:eastAsia="en-US"/>
    </w:rPr>
  </w:style>
  <w:style w:type="paragraph" w:customStyle="1" w:styleId="10">
    <w:name w:val="Без интервала1"/>
    <w:rsid w:val="00DE784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3B6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7FDC3A3EE43AAEFE081D9C61632663D7AF8E7861B2340FDE9672C93180148311DADFo1k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2019-07-12T02:36:00Z</dcterms:created>
  <dcterms:modified xsi:type="dcterms:W3CDTF">2019-07-12T06:22:00Z</dcterms:modified>
</cp:coreProperties>
</file>