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F26" w:rsidRPr="008659C7" w:rsidRDefault="00062F26" w:rsidP="009C6B81">
      <w:pPr>
        <w:spacing w:after="0" w:line="240" w:lineRule="auto"/>
        <w:jc w:val="both"/>
        <w:rPr>
          <w:rFonts w:ascii="Segoe UI" w:hAnsi="Segoe UI" w:cs="Segoe UI"/>
          <w:sz w:val="26"/>
          <w:szCs w:val="26"/>
        </w:rPr>
      </w:pPr>
      <w:r w:rsidRPr="008659C7">
        <w:rPr>
          <w:rFonts w:ascii="Segoe UI" w:hAnsi="Segoe UI" w:cs="Segoe UI"/>
          <w:noProof/>
          <w:sz w:val="26"/>
          <w:szCs w:val="26"/>
        </w:rPr>
        <w:drawing>
          <wp:inline distT="0" distB="0" distL="0" distR="0" wp14:anchorId="464951AD" wp14:editId="05CF2F1F">
            <wp:extent cx="2676525" cy="1085850"/>
            <wp:effectExtent l="0" t="0" r="0" b="0"/>
            <wp:docPr id="1" name="Рисунок 2" descr="C:\Users\NosovaJaV\Desktop\о Росреестре\01-01 логотип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NosovaJaV\Desktop\о Росреестре\01-01 логотип копия.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6525" cy="1085850"/>
                    </a:xfrm>
                    <a:prstGeom prst="rect">
                      <a:avLst/>
                    </a:prstGeom>
                    <a:noFill/>
                    <a:ln>
                      <a:noFill/>
                    </a:ln>
                  </pic:spPr>
                </pic:pic>
              </a:graphicData>
            </a:graphic>
          </wp:inline>
        </w:drawing>
      </w:r>
      <w:r w:rsidRPr="008659C7">
        <w:rPr>
          <w:rFonts w:ascii="Segoe UI" w:hAnsi="Segoe UI" w:cs="Segoe UI"/>
          <w:sz w:val="26"/>
          <w:szCs w:val="26"/>
        </w:rPr>
        <w:tab/>
      </w:r>
      <w:r w:rsidRPr="008659C7">
        <w:rPr>
          <w:rFonts w:ascii="Segoe UI" w:hAnsi="Segoe UI" w:cs="Segoe UI"/>
          <w:sz w:val="26"/>
          <w:szCs w:val="26"/>
        </w:rPr>
        <w:tab/>
      </w:r>
      <w:r w:rsidRPr="008659C7">
        <w:rPr>
          <w:rFonts w:ascii="Segoe UI" w:hAnsi="Segoe UI" w:cs="Segoe UI"/>
          <w:sz w:val="26"/>
          <w:szCs w:val="26"/>
        </w:rPr>
        <w:tab/>
      </w:r>
      <w:r w:rsidRPr="008659C7">
        <w:rPr>
          <w:rFonts w:ascii="Segoe UI" w:hAnsi="Segoe UI" w:cs="Segoe UI"/>
          <w:sz w:val="26"/>
          <w:szCs w:val="26"/>
        </w:rPr>
        <w:tab/>
      </w:r>
      <w:r w:rsidRPr="008659C7">
        <w:rPr>
          <w:rFonts w:ascii="Segoe UI" w:hAnsi="Segoe UI" w:cs="Segoe UI"/>
          <w:sz w:val="26"/>
          <w:szCs w:val="26"/>
        </w:rPr>
        <w:tab/>
      </w:r>
    </w:p>
    <w:p w:rsidR="00062F26" w:rsidRPr="008659C7" w:rsidRDefault="00062F26" w:rsidP="009C6B81">
      <w:pPr>
        <w:spacing w:after="0" w:line="240" w:lineRule="auto"/>
        <w:jc w:val="both"/>
        <w:rPr>
          <w:rFonts w:ascii="Segoe UI" w:hAnsi="Segoe UI" w:cs="Segoe UI"/>
          <w:sz w:val="26"/>
          <w:szCs w:val="26"/>
        </w:rPr>
      </w:pPr>
    </w:p>
    <w:p w:rsidR="00062F26" w:rsidRPr="008659C7" w:rsidRDefault="00062F26" w:rsidP="009C6B81">
      <w:pPr>
        <w:spacing w:after="0" w:line="240" w:lineRule="auto"/>
        <w:jc w:val="right"/>
        <w:rPr>
          <w:rFonts w:ascii="Segoe UI" w:hAnsi="Segoe UI" w:cs="Segoe UI"/>
          <w:b/>
          <w:sz w:val="26"/>
          <w:szCs w:val="26"/>
        </w:rPr>
      </w:pPr>
      <w:r>
        <w:rPr>
          <w:rFonts w:ascii="Segoe UI" w:hAnsi="Segoe UI" w:cs="Segoe UI"/>
          <w:b/>
          <w:sz w:val="26"/>
          <w:szCs w:val="26"/>
        </w:rPr>
        <w:t>Вопросы-ответы</w:t>
      </w:r>
    </w:p>
    <w:p w:rsidR="00062F26" w:rsidRPr="008659C7" w:rsidRDefault="00062F26" w:rsidP="009C6B81">
      <w:pPr>
        <w:spacing w:after="0" w:line="240" w:lineRule="auto"/>
        <w:jc w:val="both"/>
        <w:rPr>
          <w:rFonts w:ascii="Segoe UI" w:hAnsi="Segoe UI" w:cs="Segoe UI"/>
          <w:b/>
          <w:sz w:val="26"/>
          <w:szCs w:val="26"/>
        </w:rPr>
      </w:pPr>
    </w:p>
    <w:p w:rsidR="00062F26" w:rsidRPr="007F446E" w:rsidRDefault="00062F26" w:rsidP="009C6B81">
      <w:pPr>
        <w:spacing w:after="0" w:line="276" w:lineRule="auto"/>
        <w:jc w:val="center"/>
        <w:rPr>
          <w:rFonts w:cs="Segoe UI"/>
          <w:b/>
          <w:bCs/>
          <w:sz w:val="26"/>
          <w:szCs w:val="26"/>
        </w:rPr>
      </w:pPr>
      <w:r>
        <w:rPr>
          <w:rFonts w:eastAsia="Times New Roman"/>
          <w:b/>
          <w:bCs/>
        </w:rPr>
        <w:t xml:space="preserve">На вопросы отвечают эксперты </w:t>
      </w:r>
      <w:proofErr w:type="spellStart"/>
      <w:r>
        <w:rPr>
          <w:rFonts w:eastAsia="Times New Roman"/>
          <w:b/>
          <w:bCs/>
        </w:rPr>
        <w:t>Росреестра</w:t>
      </w:r>
      <w:proofErr w:type="spellEnd"/>
      <w:r>
        <w:rPr>
          <w:rFonts w:eastAsia="Times New Roman"/>
          <w:b/>
          <w:bCs/>
        </w:rPr>
        <w:t xml:space="preserve"> Хакасии </w:t>
      </w:r>
    </w:p>
    <w:p w:rsidR="00062F26" w:rsidRPr="00DD2B06" w:rsidRDefault="00062F26" w:rsidP="009C6B81">
      <w:pPr>
        <w:spacing w:after="0" w:line="276" w:lineRule="auto"/>
        <w:jc w:val="both"/>
        <w:rPr>
          <w:rFonts w:ascii="Segoe UI Emoji" w:hAnsi="Segoe UI Emoji" w:cs="Segoe UI"/>
          <w:sz w:val="26"/>
          <w:szCs w:val="26"/>
        </w:rPr>
      </w:pPr>
    </w:p>
    <w:p w:rsidR="00244B47" w:rsidRDefault="00244B47" w:rsidP="00244B47">
      <w:pPr>
        <w:tabs>
          <w:tab w:val="left" w:pos="0"/>
        </w:tabs>
        <w:spacing w:after="0" w:line="276" w:lineRule="auto"/>
        <w:jc w:val="both"/>
        <w:rPr>
          <w:rFonts w:eastAsia="Times New Roman"/>
        </w:rPr>
      </w:pPr>
      <w:r w:rsidRPr="00185859">
        <w:rPr>
          <w:rFonts w:eastAsia="Times New Roman"/>
          <w:b/>
          <w:bCs/>
        </w:rPr>
        <w:t>Вопрос</w:t>
      </w:r>
      <w:r>
        <w:rPr>
          <w:rFonts w:eastAsia="Times New Roman"/>
        </w:rPr>
        <w:t>: Хочу продать гараж, купленный в браке. Нужно ли оформлять у нотариуса согласие супруги на продажу? И что будет, если такое согласие на сделку не представлю?</w:t>
      </w:r>
    </w:p>
    <w:p w:rsidR="00244B47" w:rsidRDefault="00244B47" w:rsidP="00244B47">
      <w:pPr>
        <w:tabs>
          <w:tab w:val="left" w:pos="0"/>
        </w:tabs>
        <w:spacing w:after="0" w:line="276" w:lineRule="auto"/>
        <w:jc w:val="both"/>
        <w:rPr>
          <w:rFonts w:eastAsia="Times New Roman"/>
        </w:rPr>
      </w:pPr>
      <w:r w:rsidRPr="00185859">
        <w:rPr>
          <w:rFonts w:eastAsia="Times New Roman"/>
          <w:b/>
          <w:bCs/>
        </w:rPr>
        <w:t>Ответ</w:t>
      </w:r>
      <w:r>
        <w:rPr>
          <w:rFonts w:eastAsia="Times New Roman"/>
        </w:rPr>
        <w:t>: Согласно пункту 3, статьи 35 Семейного кодекса РФ для заключения одним из супругов сделки по распоряжению имуществом, права на которые подлежат государственной регистрации, сделки, для которых установлена обязательная нотариальная форма, необходимо получить нотариально удостоверенное согласие другого супруга. Исходя из указанной нормы</w:t>
      </w:r>
      <w:r w:rsidRPr="00244B47">
        <w:rPr>
          <w:rFonts w:eastAsia="Times New Roman"/>
        </w:rPr>
        <w:t xml:space="preserve"> </w:t>
      </w:r>
      <w:r>
        <w:rPr>
          <w:rFonts w:eastAsia="Times New Roman"/>
        </w:rPr>
        <w:t xml:space="preserve">в </w:t>
      </w:r>
      <w:r w:rsidR="00087A83">
        <w:rPr>
          <w:rFonts w:eastAsia="Times New Roman"/>
        </w:rPr>
        <w:t>случае,</w:t>
      </w:r>
      <w:r>
        <w:rPr>
          <w:rFonts w:eastAsia="Times New Roman"/>
        </w:rPr>
        <w:t xml:space="preserve"> если объект недвижимости был приобретен в период брака и при отсутствии брачного договора для отчуждения объекта недвижимости   об оформлении согласия супруги у нотариуса является обязательным. При этом, обращаем внимание, что отсутстви</w:t>
      </w:r>
      <w:r w:rsidR="0018510F">
        <w:rPr>
          <w:rFonts w:eastAsia="Times New Roman"/>
        </w:rPr>
        <w:t xml:space="preserve">е </w:t>
      </w:r>
      <w:r>
        <w:rPr>
          <w:rFonts w:eastAsia="Times New Roman"/>
        </w:rPr>
        <w:t xml:space="preserve">данного документа не является основанием для приостановления или </w:t>
      </w:r>
      <w:r w:rsidR="00EF48DF">
        <w:rPr>
          <w:rFonts w:eastAsia="Times New Roman"/>
        </w:rPr>
        <w:t>отказа</w:t>
      </w:r>
      <w:r>
        <w:rPr>
          <w:rFonts w:eastAsia="Times New Roman"/>
        </w:rPr>
        <w:t xml:space="preserve"> в провидении государственной регистрации перехода права собственности. Данная сделка будет </w:t>
      </w:r>
      <w:r w:rsidR="00EF48DF">
        <w:rPr>
          <w:rFonts w:eastAsia="Times New Roman"/>
        </w:rPr>
        <w:t>зарегистрирована</w:t>
      </w:r>
      <w:r>
        <w:rPr>
          <w:rFonts w:eastAsia="Times New Roman"/>
        </w:rPr>
        <w:t xml:space="preserve"> как оспоримая, запись об отсутствии согласии супруга будет внесена  в сведени</w:t>
      </w:r>
      <w:r w:rsidR="00EF48DF">
        <w:rPr>
          <w:rFonts w:eastAsia="Times New Roman"/>
        </w:rPr>
        <w:t xml:space="preserve">я </w:t>
      </w:r>
      <w:r>
        <w:rPr>
          <w:rFonts w:eastAsia="Times New Roman"/>
        </w:rPr>
        <w:t>Единого государственного реестра недвижимости.</w:t>
      </w:r>
    </w:p>
    <w:p w:rsidR="00EF48DF" w:rsidRDefault="00EF48DF" w:rsidP="00244B47">
      <w:pPr>
        <w:tabs>
          <w:tab w:val="left" w:pos="0"/>
        </w:tabs>
        <w:spacing w:after="0" w:line="276" w:lineRule="auto"/>
        <w:jc w:val="both"/>
      </w:pPr>
    </w:p>
    <w:p w:rsidR="000D5294" w:rsidRDefault="00EF48DF" w:rsidP="00244B47">
      <w:pPr>
        <w:tabs>
          <w:tab w:val="left" w:pos="0"/>
        </w:tabs>
        <w:spacing w:after="0" w:line="276" w:lineRule="auto"/>
        <w:jc w:val="both"/>
        <w:rPr>
          <w:rFonts w:eastAsia="Times New Roman"/>
        </w:rPr>
      </w:pPr>
      <w:r>
        <w:t>В</w:t>
      </w:r>
      <w:r w:rsidR="00244B47" w:rsidRPr="00185859">
        <w:rPr>
          <w:rFonts w:eastAsia="Times New Roman"/>
          <w:b/>
          <w:bCs/>
        </w:rPr>
        <w:t>опрос</w:t>
      </w:r>
      <w:r w:rsidR="00244B47">
        <w:rPr>
          <w:rFonts w:eastAsia="Times New Roman"/>
        </w:rPr>
        <w:t>: Как оформить 1/2 земельного участка, переданного по наследству, но не оформленного ранее, если другая половина земельного участка и частный дом находятся в собственности?</w:t>
      </w:r>
    </w:p>
    <w:p w:rsidR="00244B47" w:rsidRPr="00185859" w:rsidRDefault="00244B47" w:rsidP="00244B47">
      <w:pPr>
        <w:tabs>
          <w:tab w:val="left" w:pos="0"/>
        </w:tabs>
        <w:spacing w:after="0" w:line="276" w:lineRule="auto"/>
        <w:jc w:val="both"/>
        <w:rPr>
          <w:rFonts w:eastAsia="Times New Roman"/>
        </w:rPr>
      </w:pPr>
      <w:r w:rsidRPr="00185859">
        <w:rPr>
          <w:rFonts w:eastAsia="Times New Roman"/>
          <w:b/>
          <w:bCs/>
        </w:rPr>
        <w:t>Ответ</w:t>
      </w:r>
      <w:r>
        <w:rPr>
          <w:rFonts w:eastAsia="Times New Roman"/>
        </w:rPr>
        <w:t>: В данном случае право собственности на земельный участок может быть зарегистрирована на основании свидетельства о праве на наследство на жилой дом  и документа, удостоверяющего право любого прежнего собственника.</w:t>
      </w:r>
    </w:p>
    <w:p w:rsidR="000D5294" w:rsidRDefault="000D5294" w:rsidP="00244B47">
      <w:pPr>
        <w:tabs>
          <w:tab w:val="left" w:pos="0"/>
        </w:tabs>
        <w:spacing w:after="0" w:line="276" w:lineRule="auto"/>
        <w:jc w:val="both"/>
        <w:rPr>
          <w:rFonts w:ascii="Segoe UI" w:hAnsi="Segoe UI" w:cs="Segoe UI"/>
          <w:b/>
          <w:sz w:val="26"/>
          <w:szCs w:val="26"/>
        </w:rPr>
      </w:pPr>
    </w:p>
    <w:p w:rsidR="00244B47" w:rsidRPr="008659C7" w:rsidRDefault="00244B47" w:rsidP="00244B47">
      <w:pPr>
        <w:tabs>
          <w:tab w:val="left" w:pos="0"/>
        </w:tabs>
        <w:spacing w:after="0" w:line="276" w:lineRule="auto"/>
        <w:jc w:val="both"/>
        <w:rPr>
          <w:rFonts w:ascii="Segoe UI" w:hAnsi="Segoe UI" w:cs="Segoe UI"/>
          <w:i/>
          <w:sz w:val="26"/>
          <w:szCs w:val="26"/>
        </w:rPr>
      </w:pPr>
      <w:r w:rsidRPr="00185859">
        <w:rPr>
          <w:rFonts w:eastAsia="Times New Roman"/>
          <w:b/>
          <w:bCs/>
        </w:rPr>
        <w:t>Вопрос</w:t>
      </w:r>
      <w:r>
        <w:rPr>
          <w:rFonts w:eastAsia="Times New Roman"/>
        </w:rPr>
        <w:t xml:space="preserve">: Хотим купить квартиру в ипотеку с первоначальным взносом </w:t>
      </w:r>
      <w:proofErr w:type="spellStart"/>
      <w:r>
        <w:rPr>
          <w:rFonts w:eastAsia="Times New Roman"/>
        </w:rPr>
        <w:t>маткапитала</w:t>
      </w:r>
      <w:proofErr w:type="spellEnd"/>
      <w:r>
        <w:rPr>
          <w:rFonts w:eastAsia="Times New Roman"/>
        </w:rPr>
        <w:t>. Необх</w:t>
      </w:r>
      <w:r w:rsidR="00BA70E6">
        <w:rPr>
          <w:rFonts w:eastAsia="Times New Roman"/>
        </w:rPr>
        <w:t xml:space="preserve">одимо </w:t>
      </w:r>
      <w:r>
        <w:rPr>
          <w:rFonts w:eastAsia="Times New Roman"/>
        </w:rPr>
        <w:t xml:space="preserve">ли данный </w:t>
      </w:r>
      <w:r w:rsidR="00BA70E6">
        <w:rPr>
          <w:rFonts w:eastAsia="Times New Roman"/>
        </w:rPr>
        <w:t>договор заключать в нотариально</w:t>
      </w:r>
      <w:r>
        <w:rPr>
          <w:rFonts w:eastAsia="Times New Roman"/>
        </w:rPr>
        <w:t>й</w:t>
      </w:r>
      <w:r w:rsidR="00BA70E6">
        <w:rPr>
          <w:rFonts w:eastAsia="Times New Roman"/>
        </w:rPr>
        <w:t xml:space="preserve"> </w:t>
      </w:r>
      <w:r>
        <w:rPr>
          <w:rFonts w:eastAsia="Times New Roman"/>
        </w:rPr>
        <w:t>форме</w:t>
      </w:r>
      <w:r w:rsidR="00BA70E6">
        <w:rPr>
          <w:rFonts w:eastAsia="Times New Roman"/>
        </w:rPr>
        <w:t>?</w:t>
      </w:r>
      <w:r>
        <w:rPr>
          <w:rFonts w:eastAsia="Times New Roman"/>
        </w:rPr>
        <w:br/>
      </w:r>
      <w:r>
        <w:rPr>
          <w:rFonts w:eastAsia="Times New Roman"/>
        </w:rPr>
        <w:br/>
      </w:r>
      <w:r w:rsidRPr="00185859">
        <w:rPr>
          <w:rFonts w:eastAsia="Times New Roman"/>
          <w:b/>
          <w:bCs/>
        </w:rPr>
        <w:t>Ответ</w:t>
      </w:r>
      <w:r>
        <w:rPr>
          <w:rFonts w:eastAsia="Times New Roman"/>
        </w:rPr>
        <w:t xml:space="preserve">: В случае, если в договоре купли-продажи доли в праве будут прописаны таким образом, что доля, приобретенная на средства супругов (кредитные средства) переходит в общую совместную собственность, а доли в праве, приобретенные на средства </w:t>
      </w:r>
      <w:proofErr w:type="spellStart"/>
      <w:r>
        <w:rPr>
          <w:rFonts w:eastAsia="Times New Roman"/>
        </w:rPr>
        <w:t>маткапитала</w:t>
      </w:r>
      <w:proofErr w:type="spellEnd"/>
      <w:r>
        <w:rPr>
          <w:rFonts w:eastAsia="Times New Roman"/>
        </w:rPr>
        <w:t xml:space="preserve"> переходят в общую долевую собственность родителей и всех детей, то договор может быть заключен в простой письменной форме без предоставления брачного договора</w:t>
      </w:r>
    </w:p>
    <w:p w:rsidR="00244B47" w:rsidRPr="008659C7" w:rsidRDefault="00244B47" w:rsidP="00244B47">
      <w:pPr>
        <w:tabs>
          <w:tab w:val="left" w:pos="0"/>
        </w:tabs>
        <w:spacing w:after="0" w:line="276" w:lineRule="auto"/>
        <w:jc w:val="both"/>
        <w:rPr>
          <w:rFonts w:ascii="Segoe UI" w:hAnsi="Segoe UI" w:cs="Segoe UI"/>
          <w:b/>
          <w:sz w:val="26"/>
          <w:szCs w:val="26"/>
        </w:rPr>
      </w:pPr>
    </w:p>
    <w:p w:rsidR="00244B47" w:rsidRDefault="00244B47"/>
    <w:sectPr w:rsidR="00244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B47"/>
    <w:rsid w:val="00062F26"/>
    <w:rsid w:val="00087A83"/>
    <w:rsid w:val="000D5294"/>
    <w:rsid w:val="001335F1"/>
    <w:rsid w:val="00165FF4"/>
    <w:rsid w:val="0018510F"/>
    <w:rsid w:val="001E1C44"/>
    <w:rsid w:val="00244B47"/>
    <w:rsid w:val="005C18E8"/>
    <w:rsid w:val="007A6CE6"/>
    <w:rsid w:val="00BA70E6"/>
    <w:rsid w:val="00D75141"/>
    <w:rsid w:val="00EF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CC7"/>
  <w15:docId w15:val="{CCFB8F54-3A84-E842-8250-2A03EDB9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B47"/>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Company>SPecialiST RePack</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79832737509</cp:lastModifiedBy>
  <cp:revision>3</cp:revision>
  <dcterms:created xsi:type="dcterms:W3CDTF">2021-04-27T04:14:00Z</dcterms:created>
  <dcterms:modified xsi:type="dcterms:W3CDTF">2021-04-27T04:15:00Z</dcterms:modified>
</cp:coreProperties>
</file>