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F4" w:rsidRDefault="000B6C62">
      <w:r w:rsidRPr="000B6C62">
        <w:drawing>
          <wp:inline distT="0" distB="0" distL="0" distR="0">
            <wp:extent cx="2552700" cy="1038807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75" cy="1074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ПРЕСС-РЕЛИЗ</w:t>
      </w:r>
    </w:p>
    <w:p w:rsidR="000B6C62" w:rsidRDefault="000B6C62"/>
    <w:p w:rsidR="000B6C62" w:rsidRPr="000B6C62" w:rsidRDefault="000B6C62" w:rsidP="000B6C62">
      <w:pPr>
        <w:spacing w:after="402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</w:pPr>
      <w:r w:rsidRPr="000B6C62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>Вопрос – ответ: Почему собственнику недвижимости следует внести в ЕГРН адрес своей электронной почты?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i/>
          <w:iCs/>
          <w:color w:val="334059"/>
          <w:sz w:val="27"/>
          <w:lang w:eastAsia="ru-RU"/>
        </w:rPr>
        <w:t xml:space="preserve">В рамках рубрики «Вопрос – ответ» </w:t>
      </w:r>
      <w:proofErr w:type="spellStart"/>
      <w:r w:rsidRPr="000B6C62">
        <w:rPr>
          <w:rFonts w:ascii="Montserrat" w:eastAsia="Times New Roman" w:hAnsi="Montserrat" w:cs="Times New Roman"/>
          <w:i/>
          <w:iCs/>
          <w:color w:val="334059"/>
          <w:sz w:val="27"/>
          <w:lang w:eastAsia="ru-RU"/>
        </w:rPr>
        <w:t>Росреестр</w:t>
      </w:r>
      <w:proofErr w:type="spellEnd"/>
      <w:r w:rsidRPr="000B6C62">
        <w:rPr>
          <w:rFonts w:ascii="Montserrat" w:eastAsia="Times New Roman" w:hAnsi="Montserrat" w:cs="Times New Roman"/>
          <w:i/>
          <w:iCs/>
          <w:color w:val="334059"/>
          <w:sz w:val="27"/>
          <w:lang w:eastAsia="ru-RU"/>
        </w:rPr>
        <w:t xml:space="preserve"> еженедельно публикует материалы, посвященные разъяснению актуальных вопросов в сфере земли и недвижимости.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Вопросы в сфере недвижимости, особенно когда дело касается распоряжения собственным имуществом, сегодня остаются самыми насущными и актуальными среди населения. Ежедневно отделения МФЦ по всей стране принимают тысячи заявлений на получение государственных услуг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 При этом многие заявители до сих пор не знают, каким образом можно заранее защитить недвижимость от неправомерных действий и получать оперативные уведомления о любых изменениях в её отношении.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В этом материале расскажем, почему важно внести в ЕГРН актуальный адрес электронной почты правообладателя и как это правильно сделать.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Преимущества наличия в ЕГРН электронной почты собственника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Адрес электронной почты относится к дополнительным сведениям и вносится в Единый государственный реестр недвижимости (ЕГРН) по желанию собственника. Благодаря наличию в ЕГРН электронной почты правообладатель может оперативно получить из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информацию о действиях с его недвижимостью.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u w:val="single"/>
          <w:lang w:eastAsia="ru-RU"/>
        </w:rPr>
        <w:t xml:space="preserve">По электронной почте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u w:val="single"/>
          <w:lang w:eastAsia="ru-RU"/>
        </w:rPr>
        <w:t>Росреестр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u w:val="single"/>
          <w:lang w:eastAsia="ru-RU"/>
        </w:rPr>
        <w:t xml:space="preserve"> уведомит:</w:t>
      </w:r>
    </w:p>
    <w:p w:rsidR="000B6C62" w:rsidRPr="000B6C62" w:rsidRDefault="000B6C62" w:rsidP="000B6C62">
      <w:pPr>
        <w:numPr>
          <w:ilvl w:val="0"/>
          <w:numId w:val="1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lastRenderedPageBreak/>
        <w:t xml:space="preserve">о поступлении пакета документов на регистрацию прав в отношении вашей недвижимости (в том </w:t>
      </w:r>
      <w:proofErr w:type="gram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числе</w:t>
      </w:r>
      <w:proofErr w:type="gram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если документы поступили в электронном виде). Если вы ничего не знаете о предстоящей сделке, скорее всего, речь идет о неправомерных действиях в отношении вашего имущества. В этом случае вы можете связаться с сотрудниками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, и сделка не состоится.</w:t>
      </w:r>
    </w:p>
    <w:p w:rsidR="000B6C62" w:rsidRPr="000B6C62" w:rsidRDefault="000B6C62" w:rsidP="000B6C62">
      <w:pPr>
        <w:numPr>
          <w:ilvl w:val="0"/>
          <w:numId w:val="1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proofErr w:type="gram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</w:t>
      </w:r>
      <w:proofErr w:type="gram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возврате документов в отношении вашего имущества, представленных в электронном виде (при отсутствии в ЕГРН записи о возможности проведения электронной регистрации прав);</w:t>
      </w:r>
    </w:p>
    <w:p w:rsidR="000B6C62" w:rsidRPr="000B6C62" w:rsidRDefault="000B6C62" w:rsidP="000B6C62">
      <w:pPr>
        <w:numPr>
          <w:ilvl w:val="0"/>
          <w:numId w:val="1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об исправлении в ЕГРН технических или реестровых ошибок по принадлежащим вам объектам недвижимости;</w:t>
      </w:r>
    </w:p>
    <w:p w:rsidR="000B6C62" w:rsidRPr="000B6C62" w:rsidRDefault="000B6C62" w:rsidP="000B6C62">
      <w:pPr>
        <w:numPr>
          <w:ilvl w:val="0"/>
          <w:numId w:val="1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т.д.);</w:t>
      </w:r>
    </w:p>
    <w:p w:rsidR="000B6C62" w:rsidRPr="000B6C62" w:rsidRDefault="000B6C62" w:rsidP="000B6C62">
      <w:pPr>
        <w:numPr>
          <w:ilvl w:val="0"/>
          <w:numId w:val="1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об аресте, запрете совершать сделки с недвижимостью в отношении ваших объектов недвижимости;</w:t>
      </w:r>
    </w:p>
    <w:p w:rsidR="000B6C62" w:rsidRPr="000B6C62" w:rsidRDefault="000B6C62" w:rsidP="000B6C62">
      <w:pPr>
        <w:numPr>
          <w:ilvl w:val="0"/>
          <w:numId w:val="1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 включении вашего земельного участка в границы зоны с особыми условиями использования территории;</w:t>
      </w:r>
    </w:p>
    <w:p w:rsidR="000B6C62" w:rsidRPr="000B6C62" w:rsidRDefault="000B6C62" w:rsidP="000B6C62">
      <w:pPr>
        <w:numPr>
          <w:ilvl w:val="0"/>
          <w:numId w:val="1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 внесении в ЕГРН сведений о публичном сервитуте, установленном в отношении принадлежащего вам земельного участка.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Кроме того, по электронной почте вы сможете </w:t>
      </w: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оперативно получить информацию о статусе рассмотрения своих заявлений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 на получение государственных услуг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 Так, в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u w:val="single"/>
          <w:lang w:eastAsia="ru-RU"/>
        </w:rPr>
        <w:t>едомство обязательно проинформирует: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- о результатах государственной кадастровой оценки в </w:t>
      </w:r>
      <w:proofErr w:type="gram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отношении</w:t>
      </w:r>
      <w:proofErr w:type="gram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принадлежащих вам объектов недвижимости;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- о ходе рассмотрения вашего запроса о предоставлении сведений, содержащихся в ЕГРН;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- о приостановлении, отказе, прекращении учетно-регистрационных действий или возврате без рассмотрения документов, представленных для учетно-регистрационных действий в отношении ваших объектов недвижимости и т.д.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ВАЖНО: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 По электронной почте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сможет направить правообладателю все необходимые документы по результатам оказания государственной услуги по кадастровому учету и (или) регистрации прав на недвижимое имущество, если документы для оказания такой услуги были представлены в электронном виде.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lastRenderedPageBreak/>
        <w:t xml:space="preserve">Преимущества получения документов </w:t>
      </w:r>
      <w:proofErr w:type="spellStart"/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 xml:space="preserve"> в электронном виде</w:t>
      </w:r>
    </w:p>
    <w:p w:rsidR="000B6C62" w:rsidRPr="000B6C62" w:rsidRDefault="000B6C62" w:rsidP="000B6C62">
      <w:pPr>
        <w:numPr>
          <w:ilvl w:val="0"/>
          <w:numId w:val="2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Значительное сокращение сроков получения документации. По электронной почте информация направляется заявителю не позднее рабочего дня, следующего за днем принятия решения об осуществлении кадастрового учета и (или) регистрации прав. Если документы бумажные, то еще один рабочий день уходит на их отправку из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в МФЦ;</w:t>
      </w:r>
    </w:p>
    <w:p w:rsidR="000B6C62" w:rsidRPr="000B6C62" w:rsidRDefault="000B6C62" w:rsidP="000B6C62">
      <w:pPr>
        <w:numPr>
          <w:ilvl w:val="0"/>
          <w:numId w:val="2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Надёжность. Электронные документы законодательно приравниваются к бумажным аналогам. Документы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о результатах оказания услуг заверяются усиленной квалифицированной электронной подписью (УКЭП) должностного лица органа регистрации прав;</w:t>
      </w:r>
    </w:p>
    <w:p w:rsidR="000B6C62" w:rsidRPr="000B6C62" w:rsidRDefault="000B6C62" w:rsidP="000B6C62">
      <w:pPr>
        <w:numPr>
          <w:ilvl w:val="0"/>
          <w:numId w:val="2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Мобильность. Заявитель может получить документы в любое удобное для него время (с помощью мобильного телефона, компьютера или планшета);</w:t>
      </w:r>
    </w:p>
    <w:p w:rsidR="000B6C62" w:rsidRPr="000B6C62" w:rsidRDefault="000B6C62" w:rsidP="000B6C62">
      <w:pPr>
        <w:numPr>
          <w:ilvl w:val="0"/>
          <w:numId w:val="2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Высокая степень зашиты информации (данные в цифровом формате легче защитить от несанкционированного доступа и внесения изменений).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Как внести сведения об электронной почте правообладателя в ЕГРН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Указать адрес электронной почты можно </w:t>
      </w: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при подаче заявления на осуществление учетно-регистрационных действий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(к примеру, вы хотите зарегистрировать право собственности, поставить объект на кадастровый учет, получить выписку об объекте недвижимости и т.д.). Для этого адрес электронной почты нужно указать в определенной графе заявления.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Если ваши права зарегистрированы, но в ЕГРН отсутствует адрес вашей электронной почты, вы </w:t>
      </w: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можете 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представить в орган регистрации прав заявление о внесении в</w:t>
      </w:r>
      <w:r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ЕГРН сведений о таком адресе. 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u w:val="single"/>
          <w:lang w:eastAsia="ru-RU"/>
        </w:rPr>
        <w:t>Для этого вы можете:</w:t>
      </w:r>
    </w:p>
    <w:p w:rsidR="000B6C62" w:rsidRPr="000B6C62" w:rsidRDefault="000B6C62" w:rsidP="000B6C62">
      <w:pPr>
        <w:numPr>
          <w:ilvl w:val="0"/>
          <w:numId w:val="3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обратиться в любой МФЦ (независимо от места вашего жительства и места нахождения недвижимости);</w:t>
      </w:r>
    </w:p>
    <w:p w:rsidR="000B6C62" w:rsidRPr="000B6C62" w:rsidRDefault="000B6C62" w:rsidP="000B6C62">
      <w:pPr>
        <w:numPr>
          <w:ilvl w:val="0"/>
          <w:numId w:val="3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proofErr w:type="gram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заполнить самостоятельно либо с помощью сотрудника МФЦ </w:t>
      </w:r>
      <w:hyperlink r:id="rId6" w:history="1">
        <w:r w:rsidRPr="000B6C62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заявление</w:t>
        </w:r>
      </w:hyperlink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об исправлении технической ошибки в записях ЕГРН, о внесении сведений в ЕГРН заинтересованным лицом, о внесении в ЕГРН записей о наличии возражения в отношении зарегистрированного права на объект недвижимости, записей о невозможности государственной регистрации права без личного участия правообладателя, записей о наличии прав требований в отношении зарегистрированного права, отдельных записей о правообладателе</w:t>
      </w:r>
      <w:proofErr w:type="gram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, а также отдельных дополнительных сведений об объекте недвижимости (так называется форма необходимого вам заявления).</w:t>
      </w:r>
    </w:p>
    <w:p w:rsidR="000B6C62" w:rsidRPr="000B6C62" w:rsidRDefault="000B6C62" w:rsidP="000B6C62">
      <w:pPr>
        <w:numPr>
          <w:ilvl w:val="0"/>
          <w:numId w:val="3"/>
        </w:numPr>
        <w:spacing w:before="100" w:beforeAutospacing="1" w:after="134" w:line="240" w:lineRule="auto"/>
        <w:ind w:left="519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При этом нужно указать адрес вашей электронной почты в строке "об адресе электронной почты и (или) о почтовом адресе лица, чье право на 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lastRenderedPageBreak/>
        <w:t>объект недвижимости зарегистрировано, а также лица, в пользу которого зарегистрировано ограничение права и обременение объекта недвижимости" </w:t>
      </w:r>
      <w:hyperlink r:id="rId7" w:anchor="p_299" w:history="1">
        <w:r w:rsidRPr="000B6C62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пункта 3.4 </w:t>
        </w:r>
      </w:hyperlink>
      <w:r w:rsidRPr="000B6C62">
        <w:rPr>
          <w:rFonts w:ascii="Montserrat" w:eastAsia="Times New Roman" w:hAnsi="Montserrat" w:cs="Times New Roman"/>
          <w:color w:val="334059"/>
          <w:sz w:val="27"/>
          <w:szCs w:val="27"/>
          <w:u w:val="single"/>
          <w:lang w:eastAsia="ru-RU"/>
        </w:rPr>
        <w:t>заявления.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Кроме того, подать соответствующее заявление можно по почте (в таком случае ваша подпись на заявлении должна быть нотариально удостоверена) и в </w:t>
      </w:r>
      <w:hyperlink r:id="rId8" w:history="1">
        <w:r w:rsidRPr="000B6C62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личном кабинете правообладателя</w:t>
        </w:r>
      </w:hyperlink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 на сайте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Сведения об адресе вашей электронной почты будут внесены регистрирующим органом бесплатно в течение трех рабочих дней со дня подачи заявления.</w:t>
      </w:r>
    </w:p>
    <w:p w:rsidR="000B6C62" w:rsidRPr="000B6C62" w:rsidRDefault="000B6C62" w:rsidP="000B6C62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0B6C62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ВАЖНО:</w:t>
      </w:r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 Помните, если ваши контактные данные меняются, в том числе адрес электронной почты, эту информацию в ЕГРН желательно актуализировать. Для этого вы вправе направить в </w:t>
      </w:r>
      <w:proofErr w:type="spellStart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</w:t>
      </w:r>
      <w:proofErr w:type="spellEnd"/>
      <w:r w:rsidRPr="000B6C62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соответствующее заявление с указанием обновленных данных (смотри выше). В случае если у одного объекта недвижимости имеется несколько собственников, то каждый из них обновляет свои данные.</w:t>
      </w:r>
    </w:p>
    <w:p w:rsidR="000B6C62" w:rsidRDefault="000B6C62"/>
    <w:p w:rsidR="000B6C62" w:rsidRDefault="000B6C62"/>
    <w:p w:rsidR="000B6C62" w:rsidRDefault="000B6C62"/>
    <w:p w:rsidR="000B6C62" w:rsidRDefault="000B6C62"/>
    <w:p w:rsidR="000B6C62" w:rsidRDefault="000B6C62"/>
    <w:p w:rsidR="000B6C62" w:rsidRDefault="000B6C62"/>
    <w:p w:rsidR="000B6C62" w:rsidRDefault="000B6C62"/>
    <w:p w:rsidR="000B6C62" w:rsidRDefault="000B6C62"/>
    <w:p w:rsidR="000B6C62" w:rsidRDefault="000B6C62"/>
    <w:p w:rsidR="000B6C62" w:rsidRDefault="000B6C62" w:rsidP="000B6C62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0B6C62" w:rsidRDefault="000B6C62" w:rsidP="000B6C62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proofErr w:type="spellStart"/>
      <w:r>
        <w:rPr>
          <w:rFonts w:eastAsia="Calibri"/>
          <w:sz w:val="18"/>
          <w:szCs w:val="18"/>
          <w:lang w:eastAsia="en-US"/>
        </w:rPr>
        <w:t>Гермер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Антонина</w:t>
      </w:r>
    </w:p>
    <w:p w:rsidR="000B6C62" w:rsidRDefault="000B6C62" w:rsidP="000B6C62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специалист по связям с общественностью</w:t>
      </w:r>
    </w:p>
    <w:p w:rsidR="000B6C62" w:rsidRDefault="000B6C62" w:rsidP="000B6C62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Кадастровая палата по Республике Хакасия</w:t>
      </w:r>
    </w:p>
    <w:p w:rsidR="000B6C62" w:rsidRDefault="000B6C62" w:rsidP="000B6C62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 (3902) 35 84 96 (доб.2271)</w:t>
      </w:r>
    </w:p>
    <w:p w:rsidR="000B6C62" w:rsidRDefault="000B6C62" w:rsidP="000B6C62">
      <w:pPr>
        <w:pStyle w:val="a6"/>
        <w:spacing w:before="0" w:beforeAutospacing="0" w:after="0" w:afterAutospacing="0" w:line="360" w:lineRule="auto"/>
      </w:pPr>
      <w:hyperlink r:id="rId9" w:history="1">
        <w:r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Press</w:t>
        </w:r>
        <w:r>
          <w:rPr>
            <w:rStyle w:val="a5"/>
            <w:rFonts w:eastAsia="Calibri"/>
            <w:sz w:val="18"/>
            <w:szCs w:val="18"/>
            <w:shd w:val="clear" w:color="auto" w:fill="FFFFFF"/>
          </w:rPr>
          <w:t>@19.</w:t>
        </w:r>
        <w:proofErr w:type="spellStart"/>
        <w:r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kadastr</w:t>
        </w:r>
        <w:proofErr w:type="spellEnd"/>
        <w:r>
          <w:rPr>
            <w:rStyle w:val="a5"/>
            <w:rFonts w:eastAsia="Calibri"/>
            <w:sz w:val="18"/>
            <w:szCs w:val="18"/>
            <w:shd w:val="clear" w:color="auto" w:fill="FFFFFF"/>
          </w:rPr>
          <w:t>.</w:t>
        </w:r>
        <w:proofErr w:type="spellStart"/>
        <w:r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0B6C62" w:rsidRPr="005C78CF" w:rsidRDefault="000B6C62" w:rsidP="000B6C62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655017, Абакан, улица Кирова, 100, кабинет 105.</w:t>
      </w:r>
    </w:p>
    <w:p w:rsidR="000B6C62" w:rsidRDefault="000B6C62"/>
    <w:p w:rsidR="000B6C62" w:rsidRDefault="000B6C62"/>
    <w:p w:rsidR="000B6C62" w:rsidRDefault="000B6C62"/>
    <w:p w:rsidR="000B6C62" w:rsidRDefault="000B6C62"/>
    <w:sectPr w:rsidR="000B6C62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E06"/>
    <w:multiLevelType w:val="multilevel"/>
    <w:tmpl w:val="46F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C4397"/>
    <w:multiLevelType w:val="multilevel"/>
    <w:tmpl w:val="8A56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90735"/>
    <w:multiLevelType w:val="multilevel"/>
    <w:tmpl w:val="50A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C62"/>
    <w:rsid w:val="0006670E"/>
    <w:rsid w:val="000B6C62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0B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C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B6C6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B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6C62"/>
    <w:rPr>
      <w:i/>
      <w:iCs/>
    </w:rPr>
  </w:style>
  <w:style w:type="character" w:styleId="a8">
    <w:name w:val="Strong"/>
    <w:basedOn w:val="a0"/>
    <w:uiPriority w:val="22"/>
    <w:qFormat/>
    <w:rsid w:val="000B6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718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281">
              <w:marLeft w:val="3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7549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idp/rlogin?cc=b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348244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348244/f7ee959fd36b5699076b35abf4f52c5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19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2</cp:revision>
  <dcterms:created xsi:type="dcterms:W3CDTF">2021-11-30T01:25:00Z</dcterms:created>
  <dcterms:modified xsi:type="dcterms:W3CDTF">2021-11-30T01:30:00Z</dcterms:modified>
</cp:coreProperties>
</file>