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FB" w:rsidRPr="00596955" w:rsidRDefault="007118FB" w:rsidP="007118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955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7118FB" w:rsidRPr="00596955" w:rsidRDefault="007118FB" w:rsidP="007118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955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7118FB" w:rsidRPr="00596955" w:rsidRDefault="007118FB" w:rsidP="007118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18FB" w:rsidRPr="00596955" w:rsidRDefault="007118FB" w:rsidP="007118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955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</w:p>
    <w:p w:rsidR="007118FB" w:rsidRPr="00596955" w:rsidRDefault="007118FB" w:rsidP="007118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955"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7118FB" w:rsidRPr="00596955" w:rsidRDefault="007118FB" w:rsidP="007118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18FB" w:rsidRPr="00596955" w:rsidRDefault="007118FB" w:rsidP="007118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955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7118FB" w:rsidRPr="00596955" w:rsidRDefault="007118FB" w:rsidP="007118F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18FB" w:rsidRPr="00596955" w:rsidRDefault="003730B9" w:rsidP="008C7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7F06" w:rsidRPr="00596955">
        <w:rPr>
          <w:rFonts w:ascii="Times New Roman" w:hAnsi="Times New Roman" w:cs="Times New Roman"/>
          <w:sz w:val="28"/>
          <w:szCs w:val="28"/>
        </w:rPr>
        <w:t xml:space="preserve">  </w:t>
      </w:r>
      <w:r w:rsidR="00123C67">
        <w:rPr>
          <w:rFonts w:ascii="Times New Roman" w:hAnsi="Times New Roman" w:cs="Times New Roman"/>
          <w:sz w:val="28"/>
          <w:szCs w:val="28"/>
        </w:rPr>
        <w:t>07</w:t>
      </w:r>
      <w:r w:rsidR="008C7F06" w:rsidRPr="0059695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18FB" w:rsidRPr="00596955">
        <w:rPr>
          <w:rFonts w:ascii="Times New Roman" w:hAnsi="Times New Roman" w:cs="Times New Roman"/>
          <w:sz w:val="28"/>
          <w:szCs w:val="28"/>
        </w:rPr>
        <w:t xml:space="preserve">2018 г.             </w:t>
      </w:r>
      <w:r w:rsidR="008C7F06" w:rsidRPr="00596955">
        <w:rPr>
          <w:rFonts w:ascii="Times New Roman" w:hAnsi="Times New Roman" w:cs="Times New Roman"/>
          <w:sz w:val="28"/>
          <w:szCs w:val="28"/>
        </w:rPr>
        <w:t xml:space="preserve"> </w:t>
      </w:r>
      <w:r w:rsidR="007118FB" w:rsidRPr="00596955">
        <w:rPr>
          <w:rFonts w:ascii="Times New Roman" w:hAnsi="Times New Roman" w:cs="Times New Roman"/>
          <w:sz w:val="28"/>
          <w:szCs w:val="28"/>
        </w:rPr>
        <w:t xml:space="preserve">     п. Копьево                   </w:t>
      </w:r>
      <w:r w:rsidR="008C7F06" w:rsidRPr="00596955">
        <w:rPr>
          <w:rFonts w:ascii="Times New Roman" w:hAnsi="Times New Roman" w:cs="Times New Roman"/>
          <w:sz w:val="28"/>
          <w:szCs w:val="28"/>
        </w:rPr>
        <w:t xml:space="preserve">      </w:t>
      </w:r>
      <w:r w:rsidR="007118FB" w:rsidRPr="00596955">
        <w:rPr>
          <w:rFonts w:ascii="Times New Roman" w:hAnsi="Times New Roman" w:cs="Times New Roman"/>
          <w:sz w:val="28"/>
          <w:szCs w:val="28"/>
        </w:rPr>
        <w:t xml:space="preserve">    № </w:t>
      </w:r>
      <w:r w:rsidR="00123C67">
        <w:rPr>
          <w:rFonts w:ascii="Times New Roman" w:hAnsi="Times New Roman" w:cs="Times New Roman"/>
          <w:sz w:val="28"/>
          <w:szCs w:val="28"/>
        </w:rPr>
        <w:t>551</w:t>
      </w:r>
    </w:p>
    <w:p w:rsidR="007118FB" w:rsidRPr="00596955" w:rsidRDefault="007118FB" w:rsidP="007118FB">
      <w:pPr>
        <w:rPr>
          <w:rFonts w:ascii="Times New Roman" w:hAnsi="Times New Roman" w:cs="Times New Roman"/>
          <w:sz w:val="30"/>
          <w:szCs w:val="30"/>
        </w:rPr>
      </w:pPr>
    </w:p>
    <w:p w:rsidR="007118FB" w:rsidRPr="00596955" w:rsidRDefault="007118FB" w:rsidP="00DA025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955">
        <w:rPr>
          <w:rFonts w:ascii="Times New Roman" w:hAnsi="Times New Roman" w:cs="Times New Roman"/>
          <w:b/>
          <w:sz w:val="30"/>
          <w:szCs w:val="30"/>
        </w:rPr>
        <w:t>О</w:t>
      </w:r>
      <w:r w:rsidR="00692B45" w:rsidRPr="00596955">
        <w:rPr>
          <w:rFonts w:ascii="Times New Roman" w:hAnsi="Times New Roman" w:cs="Times New Roman"/>
          <w:b/>
          <w:sz w:val="30"/>
          <w:szCs w:val="30"/>
        </w:rPr>
        <w:t xml:space="preserve">б утверждении Порядка осуществления </w:t>
      </w:r>
      <w:r w:rsidR="00EC1346" w:rsidRPr="00596955">
        <w:rPr>
          <w:rFonts w:ascii="Times New Roman" w:hAnsi="Times New Roman" w:cs="Times New Roman"/>
          <w:b/>
          <w:sz w:val="30"/>
          <w:szCs w:val="30"/>
        </w:rPr>
        <w:t xml:space="preserve">полномочий </w:t>
      </w:r>
      <w:r w:rsidR="00DA0258" w:rsidRPr="00596955">
        <w:rPr>
          <w:rFonts w:ascii="Times New Roman" w:hAnsi="Times New Roman" w:cs="Times New Roman"/>
          <w:b/>
          <w:sz w:val="30"/>
          <w:szCs w:val="30"/>
        </w:rPr>
        <w:t xml:space="preserve">                      </w:t>
      </w:r>
      <w:r w:rsidR="00EC1346" w:rsidRPr="00596955">
        <w:rPr>
          <w:rFonts w:ascii="Times New Roman" w:hAnsi="Times New Roman" w:cs="Times New Roman"/>
          <w:b/>
          <w:sz w:val="30"/>
          <w:szCs w:val="30"/>
        </w:rPr>
        <w:t>по внутреннему муниципальному финансовому контролю</w:t>
      </w:r>
      <w:r w:rsidRPr="0059695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B5BB1" w:rsidRPr="00596955" w:rsidRDefault="006613ED" w:rsidP="00DA0258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C25AF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DA025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8C25AF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92B4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упорядочения процедуры осуществления внутреннего муниципального финансового контроля</w:t>
      </w:r>
      <w:r w:rsidR="00EC134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C9554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92B4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соответствии </w:t>
      </w:r>
      <w:r w:rsidR="00692B4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Бюджетным кодексом</w:t>
      </w:r>
      <w:r w:rsidR="008C25AF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Российской Федерации, руководствуясь статьями  56, 70 Устава муниципального образования Орджоникидзевский район, Администрация Орджоникидзевского района  </w:t>
      </w:r>
      <w:proofErr w:type="spellStart"/>
      <w:proofErr w:type="gramStart"/>
      <w:r w:rsidR="008C25AF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</w:t>
      </w:r>
      <w:proofErr w:type="spellEnd"/>
      <w:proofErr w:type="gramEnd"/>
      <w:r w:rsidR="008C25AF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 с т а </w:t>
      </w:r>
      <w:proofErr w:type="spellStart"/>
      <w:r w:rsidR="008C25AF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</w:t>
      </w:r>
      <w:proofErr w:type="spellEnd"/>
      <w:r w:rsidR="008C25AF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 в л я е т:</w:t>
      </w:r>
    </w:p>
    <w:p w:rsidR="00DA0258" w:rsidRPr="00596955" w:rsidRDefault="00DA0258" w:rsidP="00C455B7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 Порядок осуществления полномочий по внутреннему муниципальному финансовому контролю (приложение).</w:t>
      </w:r>
    </w:p>
    <w:p w:rsidR="00DA0258" w:rsidRPr="00596955" w:rsidRDefault="00DA0258" w:rsidP="00C455B7">
      <w:pPr>
        <w:pStyle w:val="a4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Признать утратившим силу постановление Администрации Орджоникидзевского района от 14.09.2015 г. № 520  «Об утверждении Положения «О порядке осуществления   внутреннего муниципального финансового контроля и контроля в сфере закупок».</w:t>
      </w:r>
    </w:p>
    <w:p w:rsidR="00DA0258" w:rsidRPr="00596955" w:rsidRDefault="00DA0258" w:rsidP="00C455B7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Постановление вступает в силу со дня его официального опубликования в районной газете «Орджоникидзевский рабочий» и подлежит опубликованию на официальном сайте Администрации Орджоникидзевского района.</w:t>
      </w:r>
    </w:p>
    <w:p w:rsidR="00DA0258" w:rsidRPr="00596955" w:rsidRDefault="00DA0258" w:rsidP="00DA025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A0258" w:rsidRPr="00596955" w:rsidRDefault="00DA0258" w:rsidP="00DA0258">
      <w:p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43AE" w:rsidRPr="00596955" w:rsidRDefault="008C25AF" w:rsidP="00DA0258">
      <w:pPr>
        <w:shd w:val="clear" w:color="auto" w:fill="FFFFFF"/>
        <w:tabs>
          <w:tab w:val="left" w:pos="709"/>
          <w:tab w:val="left" w:pos="1134"/>
        </w:tabs>
        <w:spacing w:before="340" w:after="20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Орджоникидзевского района            </w:t>
      </w:r>
      <w:r w:rsidR="00DA025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А.В. Попков            </w:t>
      </w:r>
    </w:p>
    <w:p w:rsidR="00532906" w:rsidRPr="00596955" w:rsidRDefault="00532906" w:rsidP="00DA0258">
      <w:pPr>
        <w:shd w:val="clear" w:color="auto" w:fill="FFFFFF"/>
        <w:spacing w:before="340" w:after="204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C455B7" w:rsidRPr="00596955" w:rsidRDefault="00C455B7" w:rsidP="00C455B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077CE" w:rsidRPr="00596955" w:rsidRDefault="00C455B7" w:rsidP="00C455B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8C25AF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077CE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0077CE" w:rsidRPr="00596955" w:rsidTr="00C455B7">
        <w:tc>
          <w:tcPr>
            <w:tcW w:w="4678" w:type="dxa"/>
          </w:tcPr>
          <w:p w:rsidR="000077CE" w:rsidRPr="00596955" w:rsidRDefault="001760C3" w:rsidP="00C455B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5969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 xml:space="preserve">Приложение </w:t>
            </w:r>
            <w:r w:rsidR="000077CE" w:rsidRPr="005969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                                                                к постановлению Администрации                                                                Орджоникидзевского района                                                                                             </w:t>
            </w:r>
            <w:r w:rsidR="00123C6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07 </w:t>
            </w:r>
            <w:r w:rsidRPr="005969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декабря</w:t>
            </w:r>
            <w:r w:rsidR="003730B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2018 г.</w:t>
            </w:r>
            <w:r w:rsidR="00C455B7" w:rsidRPr="005969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="000077CE" w:rsidRPr="0059695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№</w:t>
            </w:r>
            <w:r w:rsidR="00123C6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551</w:t>
            </w:r>
          </w:p>
        </w:tc>
      </w:tr>
    </w:tbl>
    <w:p w:rsidR="006613ED" w:rsidRPr="00596955" w:rsidRDefault="006613ED" w:rsidP="00C455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D43AE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Порядок</w:t>
      </w:r>
    </w:p>
    <w:p w:rsidR="00EC1346" w:rsidRPr="00596955" w:rsidRDefault="000D43AE" w:rsidP="00C455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осуществления полномочий по </w:t>
      </w:r>
      <w:proofErr w:type="gramStart"/>
      <w:r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внутреннему</w:t>
      </w:r>
      <w:proofErr w:type="gramEnd"/>
      <w:r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муниципальному </w:t>
      </w:r>
    </w:p>
    <w:p w:rsidR="006613ED" w:rsidRPr="00596955" w:rsidRDefault="000D43AE" w:rsidP="00C455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финансовому контролю</w:t>
      </w:r>
    </w:p>
    <w:p w:rsidR="006613ED" w:rsidRPr="00596955" w:rsidRDefault="006613ED" w:rsidP="00C455B7">
      <w:pPr>
        <w:shd w:val="clear" w:color="auto" w:fill="FFFFFF"/>
        <w:spacing w:before="340" w:after="20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1. Общие положения</w:t>
      </w:r>
    </w:p>
    <w:p w:rsidR="00E15736" w:rsidRPr="00596955" w:rsidRDefault="006613ED" w:rsidP="00975F1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Настоящий Порядок определяет основания</w:t>
      </w:r>
      <w:r w:rsidR="00E1573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правила проведения проверок, </w:t>
      </w:r>
      <w:r w:rsidR="001A6A4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ревизий,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обследований,</w:t>
      </w:r>
      <w:r w:rsidR="001A6A4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анализа,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устанавливает перечень должностных лиц, уполномоченных принимать решения о проведении, о периодичности их проведения </w:t>
      </w:r>
      <w:r w:rsidR="000D43AE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Финансовым управлением Администрации Орджоникидзевского района Республики Хакасия (далее – Финансовое управление) </w:t>
      </w:r>
      <w:r w:rsidR="00E1573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как </w:t>
      </w:r>
      <w:r w:rsidR="00EC134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уполномоченным </w:t>
      </w:r>
      <w:r w:rsidR="00E1573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органом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внутреннего </w:t>
      </w:r>
      <w:r w:rsidR="000D43AE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контроля </w:t>
      </w:r>
      <w:r w:rsidR="00E1573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r w:rsidR="000D43AE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образования Орджоникидзевский район в сфере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бюджетных правоотношений </w:t>
      </w:r>
      <w:r w:rsidR="00964C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</w:t>
      </w:r>
      <w:r w:rsidR="00E1573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(в финансово-бюджетной сфере). </w:t>
      </w:r>
      <w:proofErr w:type="gramEnd"/>
    </w:p>
    <w:p w:rsidR="00975F17" w:rsidRDefault="006613ED" w:rsidP="00975F1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настоящего Порядка под финансово-бюджетной сферой как сферой осуществления внутреннего финансового контроля понимается совокупность бюджетных правоотношений и части правоотношений, возникающих в сфере финансов, относящихся согласно нормативным правовым актам к с</w:t>
      </w:r>
      <w:r w:rsidR="00E1573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фере муниципального контроля.</w:t>
      </w:r>
    </w:p>
    <w:p w:rsidR="00E15736" w:rsidRPr="00596955" w:rsidRDefault="006613ED" w:rsidP="00975F1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1.2. </w:t>
      </w:r>
      <w:r w:rsidR="00E1573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Полномочиями Финансового управления по осуществлению </w:t>
      </w:r>
      <w:r w:rsidR="005F402E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внутреннего </w:t>
      </w:r>
      <w:r w:rsidR="00E1573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финансового контроля являются:</w:t>
      </w:r>
    </w:p>
    <w:p w:rsidR="00C455B7" w:rsidRPr="00596955" w:rsidRDefault="006613ED" w:rsidP="00975F1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proofErr w:type="gramStart"/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75F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="005F402E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75F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1.3. Деятельность 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осуществлению внутреннего 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сти, достоверности результатов, гласности. </w:t>
      </w:r>
      <w:r w:rsidR="00975F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75F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1.4. </w:t>
      </w:r>
      <w:proofErr w:type="gramStart"/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Контрольная деятельность подразделяется на плановую и внеплановую и осуществляется посредством проведения плановых и 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внеплановых проверок, </w:t>
      </w:r>
      <w:r w:rsidR="001A6A4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ревизий, 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обследований</w:t>
      </w:r>
      <w:r w:rsidR="001A6A4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анализа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контрольные мероприятия). </w:t>
      </w:r>
      <w:proofErr w:type="gramEnd"/>
    </w:p>
    <w:p w:rsidR="003E2E9B" w:rsidRPr="00596955" w:rsidRDefault="00975F17" w:rsidP="00990187">
      <w:pPr>
        <w:shd w:val="clear" w:color="auto" w:fill="FFFFFF"/>
        <w:tabs>
          <w:tab w:val="left" w:pos="426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1.5. Контрольные мероприятия подразделяются на выездные и камеральные, а также встречные проверки, проводимые в рамках выездных и</w:t>
      </w:r>
      <w:r w:rsidR="00C455B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(или) камеральных меропри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ятий.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1.6. Плановые контрольные мероприятия осуществляются на основании плана контрольной деятельности, утверждаемого 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руководителем Финансового управления.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1.7. Внеплановые контрольные мероприятия, встречные проверки осуществляются на основании обращений (поручений, требований)</w:t>
      </w:r>
      <w:r w:rsidR="001760C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2002F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Главы Орджоникидзевского района, депутатских запросов,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 также по результатам 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проведения плановых контрольных мероприятий, истечения срока исполнения ранее выданн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 предписаний (представлений).</w:t>
      </w:r>
      <w:r w:rsidR="0072002F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Внеплановые контрольные мероприятия проводятся в порядке, 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установленном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как для пл</w:t>
      </w:r>
      <w:r w:rsidR="00A522C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ановых контрольных мероприятий.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901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1.8. </w:t>
      </w:r>
      <w:r w:rsidR="003E2E9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Объектами контроля при осуществлении внутреннего муниципального финансового контроля являются:</w:t>
      </w:r>
    </w:p>
    <w:p w:rsidR="00A33C49" w:rsidRPr="00596955" w:rsidRDefault="006613ED" w:rsidP="0099018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а) главные распорядители (распорядители, получатели) средств </w:t>
      </w:r>
      <w:r w:rsidR="008B3B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местного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бюджета, главные администраторы (администраторы) доходов </w:t>
      </w:r>
      <w:r w:rsidR="008B3B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местного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бюджета, главные администраторы (администра</w:t>
      </w:r>
      <w:r w:rsidR="008B3B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торы) источников финансирования дефицита местного бюджета; 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3E2E9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901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3E2E9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B3B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муниципальные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учреждения </w:t>
      </w:r>
      <w:r w:rsidR="008B3B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Орджоникидзевский район</w:t>
      </w:r>
      <w:r w:rsidR="00C455B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901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B249F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юридические лица (за исключением </w:t>
      </w:r>
      <w:r w:rsidR="0021336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муниципальных учреждений</w:t>
      </w:r>
      <w:r w:rsidR="000F69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0F69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районного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бюджета </w:t>
      </w:r>
      <w:r w:rsidR="000F69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Орджоникидзевский район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договоро</w:t>
      </w:r>
      <w:r w:rsidR="000F69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(соглашений) о предоставлении муниципальных гарантий;</w:t>
      </w:r>
    </w:p>
    <w:p w:rsidR="00C455B7" w:rsidRPr="00596955" w:rsidRDefault="000F69C9" w:rsidP="00990187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901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1.9.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Должностными лицами </w:t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уполномоченными на осуществление внутреннего </w:t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</w:t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нсового контроля,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являются:</w:t>
      </w:r>
      <w:r w:rsidR="009901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901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Руководитель Финансового управления;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901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 w:rsidR="00B249F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заместители руководителя, начальники отделов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C2EF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ответственные за организацию </w:t>
      </w:r>
      <w:r w:rsidR="000478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осуществления </w:t>
      </w:r>
      <w:r w:rsidR="004C2EF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контрольных мероприятий;</w:t>
      </w:r>
    </w:p>
    <w:p w:rsidR="00A427F0" w:rsidRPr="00596955" w:rsidRDefault="00990187" w:rsidP="00990187">
      <w:pPr>
        <w:shd w:val="clear" w:color="auto" w:fill="FFFFFF"/>
        <w:tabs>
          <w:tab w:val="left" w:pos="851"/>
          <w:tab w:val="left" w:pos="99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иные должностные лица Финансового управления, уполномоченные на участие в проведении контрольных мероприятий в соответствии с приказом руков</w:t>
      </w:r>
      <w:r w:rsidR="00B249F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одителя </w:t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управления о назначении контрольного мероприятия.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1.10. Должностные лица, уполномоченные на осуществление внутреннего </w:t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</w:t>
      </w:r>
      <w:r w:rsidR="003526D6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ансового контроля, имеют право: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запрашивать и получать на основании мотивированного запроса (требования) документы, информацию, объяснения в письменной форме, в том числе в виде электронных документов, необходимые для пров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едения контрольных мероприятий;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при осуществлении плановых и внеплановых выездных контрольных мероприятий беспрепятственно по предъявлении служебных удостоверений и копий приказов о проведении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обмеры, требовать проведения инвента</w:t>
      </w:r>
      <w:r w:rsidR="00A427F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ризации активов и обязательств;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выдавать представления, предписания об устранении выявленных нарушений в случаях, предусмотренных законода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тельством Российской Федерации;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направлять уведомления о применении бюджетных мер принуждения в случаях, предусмотренных бюджетным законода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тельством Российской Федерации.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1.11. Должностные лица, уполномоченные на осуществление внутреннего </w:t>
      </w:r>
      <w:r w:rsidR="0021336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="00A427F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контроля, обязаны: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и Республики Хакасия полномочия по предупреждению, выявлению и пресечению нарушен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ий в финансово-бюджетной сфере;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соблюдать требования нормативных правовых акт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 в финансово-бюджетной сфере;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proofErr w:type="gramStart"/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знакомить руководителя, иное уполномоченное лицо, представителя объекта контроля</w:t>
      </w:r>
      <w:r w:rsidR="00A33C4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представитель объекта контроля)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копиями приказа о проведении контрольного мероприятия и программой контрольного мероприятия, с копиями приказа о приостановлении, возобновлении и продлении срока прове</w:t>
      </w:r>
      <w:r w:rsidR="00A427F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дения контрольного мероприятия;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0066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проводить проверки, ревизии,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обследования</w:t>
      </w:r>
      <w:r w:rsidR="000066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анализ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proofErr w:type="spellStart"/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направлять объектам контроля акты, заключения, представления и (или) 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предписания;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proofErr w:type="gramEnd"/>
    </w:p>
    <w:p w:rsidR="007D1678" w:rsidRPr="00596955" w:rsidRDefault="00990187" w:rsidP="00990187">
      <w:pPr>
        <w:shd w:val="clear" w:color="auto" w:fill="FFFFFF"/>
        <w:tabs>
          <w:tab w:val="left" w:pos="851"/>
          <w:tab w:val="left" w:pos="99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="006613E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е) при выявлении в результате контрольного мероприятия факта совершения действия (бездействия), содержащего признаки состава преступления, в течение </w:t>
      </w:r>
      <w:r w:rsidR="004773C2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6613E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73C2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рабочих</w:t>
      </w:r>
      <w:r w:rsidR="006613E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дней </w:t>
      </w:r>
      <w:proofErr w:type="gramStart"/>
      <w:r w:rsidR="004773C2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с даты выявления</w:t>
      </w:r>
      <w:proofErr w:type="gramEnd"/>
      <w:r w:rsidR="004773C2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такого факта</w:t>
      </w:r>
      <w:r w:rsidR="006613E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13E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направлять в правоохранительные органы информацию о таком факте и (или) документы и иные материалы, подтверждающие такой факт.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1.12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 время проведения контрольного мероприятия предста</w:t>
      </w:r>
      <w:r w:rsidR="00A33C4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витель объекта контроля обязан: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обеспечивать необходимые условия для работы лиц, участвующих в контрольном мероприятии (далее - члены ревизионной группы)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письменному запросу (требованию) руководителя ревизионной группы представлять в установленные в запросе (требовании) сроки необходимые сведения и документы или заверенные их копии</w:t>
      </w:r>
      <w:r w:rsidR="00A33C4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1.13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Представители объекта контроля, препятствующие проведению контрольного мероприятия, уклоняющиеся от предоставления необходимой для осуществления контрольного мероприятия информации, документов (их копий), несут ответственность в соответствии с законодательством Российской Федерации.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1.14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Запросы (требования) о представлении документов, информации (материалов, объяснений), предусмотренные настоящим Порядком, акты контрольных мероприятий,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</w:t>
      </w:r>
      <w:r w:rsidR="00A33C4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рованных информационных систем.</w:t>
      </w:r>
      <w:proofErr w:type="gramEnd"/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Запрос (требование) должен содержать изложение поставленных вопросов, перечень необходимых к истребованию документов и инфор</w:t>
      </w:r>
      <w:r w:rsidR="00C455B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мации (материалов, объяснений).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 непредставления в указанные сроки документов и информации запрос (требование) повторно направляется или в</w:t>
      </w:r>
      <w:r w:rsidR="00C455B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ручается объекту контроля.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1.15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Срок представления документов и информации устанавливается в запросе и 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составляет не менее 3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рабочих дней с момента получения объектом контроля з</w:t>
      </w:r>
      <w:r w:rsidR="00D8420F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апроса (требования).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16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Документы, информация (материалы, объяснения), необходимые для проведения контрольного мероприятия, представляются в подлинниках. При выявлении нарушений бюджетного законодательства Российской Федерации и иных нормативных правовых актов предоставленные объектом контроля подлинники документов копируются и возв</w:t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ращаются объекту контроля.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1.17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Все документы, составляемые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</w:t>
      </w:r>
      <w:r w:rsidR="00C455B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 информационных систем.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   </w:t>
      </w:r>
      <w:r w:rsidR="0082560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1.18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 рамках выездных или камеральных контрольных мероприятий могут проводиться встречные проверки. Встречные проверки осуществляются на основании обстоятельств, указанных в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пункте 1.7 настоящего Порядка.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96955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596955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6613E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проведении встречных проверок проводятся контрольные действия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(обследование, инвентаризация, экспертиза, анализ, сверка и т.п.) в целях установления и (или) подтверждения фактов, связанных с деятельностью объекта контроля.</w:t>
      </w:r>
      <w:proofErr w:type="gramEnd"/>
      <w:r w:rsidR="006613E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Встречная проверка проводится путем сличения записей, документов и данных в организациях, получивших от объекта контроля денежные средства, материальные ценности и документы, с соответствующими записями, документами и данными объекта контроля встречной проверки.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249F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B249F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1.19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Встречные проверки назначаются и проводятся в порядке, установленном для выездных или камеральных контрольных мероприятий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выездного или камерального контрольного мероприятия соответственно. По результатам проведения встречной проверки меры принуждения к объекту контроля не применяются.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B249F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1.20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Контрольные действия по осмотру имущества, фактически выполненных работ в рамках камеральных и выездных контрольных мероприятий проводятся в соответствии с настоящим Порядком. Решение об их проведении принимается членами ревизионной группы, проводящим</w:t>
      </w:r>
      <w:r w:rsidR="00B249F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контрольное меро</w:t>
      </w:r>
      <w:r w:rsidR="00C455B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приятие.</w:t>
      </w:r>
      <w:r w:rsidR="007D1678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249F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B249F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1.21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яет не более 1</w:t>
      </w:r>
      <w:r w:rsidR="00F9099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раза в год.</w:t>
      </w:r>
    </w:p>
    <w:p w:rsidR="006613ED" w:rsidRPr="00596955" w:rsidRDefault="006613ED" w:rsidP="00C455B7">
      <w:pPr>
        <w:shd w:val="clear" w:color="auto" w:fill="FFFFFF"/>
        <w:spacing w:before="340" w:after="20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2. Планирование контрольной деятельности</w:t>
      </w:r>
    </w:p>
    <w:p w:rsidR="001760C3" w:rsidRPr="00596955" w:rsidRDefault="006613ED" w:rsidP="00D160E4">
      <w:pPr>
        <w:shd w:val="clear" w:color="auto" w:fill="FFFFFF"/>
        <w:tabs>
          <w:tab w:val="left" w:pos="284"/>
          <w:tab w:val="left" w:pos="426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160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2.1. </w:t>
      </w:r>
      <w:r w:rsidR="00F403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Планирование контрольных мероприятий осуществляется с учетом следующих критериев: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403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F403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контрольного </w:t>
      </w:r>
      <w:r w:rsidR="00F403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мероприятия;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403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5E79C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информация о наличии признаков нарушений, поступившая от органов местного самоуправления;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C06105" w:rsidRPr="00596955" w:rsidRDefault="007D1678" w:rsidP="00D160E4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F403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оценка состояния внутреннего финансового контроля и внутреннего финансового аудита в отношении объекта контроля, полученная в результате проведения Финансовым управлением анализа осуществления главными администраторами бюджетных средств внутреннего финансового контроля и внутреннего финансового аудита;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403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F403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длительность периода, прошедшего с момента проведения идентичного контрольного мероприятия Финансовым управлением.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403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160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755A1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2.2</w:t>
      </w:r>
      <w:r w:rsidR="00BB6771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Формирование плана контрольных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B6771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мероприятий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0610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осуществляется с учетом информации о планируемых (проводимых) иными органами </w:t>
      </w:r>
      <w:r w:rsidR="00C0610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контролирующими органами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идентичных контрольных мероприятиях в целях исключения дублиров</w:t>
      </w:r>
      <w:r w:rsidR="00C0610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ания деятельности по контролю.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BB6771" w:rsidRPr="00596955" w:rsidRDefault="00CC126C" w:rsidP="00D160E4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D160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C0610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</w:t>
      </w:r>
      <w:r w:rsidR="00BB6771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контрольных мероприятий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0610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0610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утверждается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 по</w:t>
      </w:r>
      <w:r w:rsidR="00C0610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зднее 25 декабря текущего года.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 </w:t>
      </w:r>
      <w:r w:rsidR="00BB6771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Изменения в план контрольных мероприятий утверждаются руководителем Финансового управл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ения в срок не менее чем за 1</w:t>
      </w:r>
      <w:r w:rsidR="00BB6771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месяц до даты начала проведения изменяемых контрольных мероприятий.</w:t>
      </w:r>
    </w:p>
    <w:p w:rsidR="00C4201A" w:rsidRPr="00596955" w:rsidRDefault="00755A19" w:rsidP="007D1678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C247D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3.</w:t>
      </w:r>
      <w:r w:rsidR="006613ED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Подготовка и назн</w:t>
      </w:r>
      <w:r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ачение контрольного мероприятия</w:t>
      </w:r>
    </w:p>
    <w:p w:rsidR="008C247D" w:rsidRPr="00596955" w:rsidRDefault="008C247D" w:rsidP="00D160E4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160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К процедурам осуществления контрольного мероприятия относятся подготовка и назначение (принятие решения) контрольного мероприятия, проведение контрольного мероприятия, реализация результатов проведения контрольного мероприятия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872534" w:rsidRPr="00596955">
        <w:rPr>
          <w:rFonts w:ascii="Times New Roman" w:hAnsi="Times New Roman" w:cs="Times New Roman"/>
          <w:sz w:val="28"/>
          <w:szCs w:val="28"/>
        </w:rPr>
        <w:t xml:space="preserve">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составление и представление отчетности о результатах проведения контрольных мероприятий.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160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Контрольное мероприятие проводится на основании </w:t>
      </w:r>
      <w:r w:rsidR="001760C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распорядительного документа (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приказа</w:t>
      </w:r>
      <w:r w:rsidR="001760C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проведении контрольного мероприятия, подписанного руководителем Финансового управления.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приказе о проведении контрольного мероприятия указываются:</w:t>
      </w:r>
    </w:p>
    <w:p w:rsidR="00C0105D" w:rsidRPr="00596955" w:rsidRDefault="007D1678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наименование объекта контроля;</w:t>
      </w:r>
    </w:p>
    <w:p w:rsidR="00B45254" w:rsidRPr="00596955" w:rsidRDefault="007D1678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C0105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местонахождение объекта контроля;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проверяемый период;</w:t>
      </w:r>
    </w:p>
    <w:p w:rsidR="00B45254" w:rsidRPr="00596955" w:rsidRDefault="007D1678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B4525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вид контрольного мероприятия (</w:t>
      </w:r>
      <w:proofErr w:type="gramStart"/>
      <w:r w:rsidR="00B4525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камер</w:t>
      </w:r>
      <w:r w:rsidR="00C7096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аль</w:t>
      </w:r>
      <w:r w:rsidR="00B4525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ное</w:t>
      </w:r>
      <w:proofErr w:type="gramEnd"/>
      <w:r w:rsidR="00B4525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выездное);</w:t>
      </w:r>
    </w:p>
    <w:p w:rsidR="00B45254" w:rsidRPr="00596955" w:rsidRDefault="007D1678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тема контрольного мероприятия;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160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основание проведения контрольного мероприятия</w:t>
      </w:r>
      <w:r w:rsidR="00B4525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(план контрольных </w:t>
      </w:r>
      <w:r w:rsidR="00B4525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мероприятий или обстоятельство, послужившее основанием для проведения внеплановой проверки)</w:t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должностное лицо или состав ревизионной группы</w:t>
      </w:r>
      <w:r w:rsidR="00B4525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должности каж</w:t>
      </w:r>
      <w:r w:rsidR="00B4525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дого члена ревизионной группы;</w:t>
      </w:r>
    </w:p>
    <w:p w:rsidR="008C247D" w:rsidRPr="00596955" w:rsidRDefault="007D1678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 проведения контрольного мероприятия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F62FDB" w:rsidRPr="00596955" w:rsidRDefault="007D1678" w:rsidP="00D160E4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перечень основных вопросов, по которым будут провод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иться контрольные действия.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D160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Составлению 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распорядительного документа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предшествует подготовительный период, в ходе которого лицами, ответственными за проведение контрольного мероприятия, изучаются законодательные и другие нормативные правовые акты, отчетные документы, статистические данные, акты предыдущих контрольных мероприятий и другие доступные материалы, характеризующие и регламентирующие финансово-хозяйственную деятельность объекта контроля, подлежащего проверке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C455B7" w:rsidRPr="00596955" w:rsidRDefault="00D160E4" w:rsidP="00D160E4">
      <w:pPr>
        <w:shd w:val="clear" w:color="auto" w:fill="FFFFFF"/>
        <w:tabs>
          <w:tab w:val="left" w:pos="851"/>
          <w:tab w:val="left" w:pos="99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</w:t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3.3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При выявлении признаков правонарушений 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перечень вопросов, по которым проводятся контрольные действия, </w:t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может изменять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ся. При внесении изменений по инициативе </w:t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осуществляющего внутренний </w:t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финансовый контроль, либо должностных лиц, уполномоченных на участие в проведении контрольного мероприятия, на имя </w:t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руководителя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подается служебная записка с обоснованием не</w:t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обходимости внесения изменений.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</w:t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3.4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Для проведения контрольно</w:t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 мероприятия назначается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</w:t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жностное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о, осуществляющее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внутренний </w:t>
      </w:r>
      <w:r w:rsidR="00FC722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финансовый контроль. При назначении нескольких должностных лиц для проведения контрольного мероприятия создается ревизионная группа. В этом случае назначается руководитель ревизионной группы. Назначение должностного лица руководителем ревизионной группы указывается в приказе о проведении контрольного мероприятия. При проведении контрольного мероприятия одним должностным лицом на него распространяются права и обязанности руководителя ревизионной группы. В случае изменения состава ревизионной группы руководитель ревизионной группы обязан ознакомить представителя объекта контроля с копией приказа об изменении 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состава ревизионной группы.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8C247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3.5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Срок проведения контрольного мероприятия, численный и персональный состав ревизионной группы устанавливаются исходя из темы контрольного мероприятия, объема предстоящих контрольных действий, особенностей деятельности объектов контроля. При выполнении всех предусмотренных программой контрольных действий контрольное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мероприятие может быть завершено раньше срока, установленного в</w:t>
      </w:r>
      <w:r w:rsidR="00C455B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приказе на его проведение.</w:t>
      </w:r>
    </w:p>
    <w:p w:rsidR="00C70968" w:rsidRPr="00596955" w:rsidRDefault="00D160E4" w:rsidP="00D160E4">
      <w:pPr>
        <w:shd w:val="clear" w:color="auto" w:fill="FFFFFF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C7096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3.6. Решение о приостановлении проведения контрольного мероприятия принимается руководителем Финансового управления на основании мотивированного обращения руководителя ревизионной группы. На время приостановления проведения контрольного мероприятия течение его срока прерывается.</w:t>
      </w:r>
    </w:p>
    <w:p w:rsidR="00C70968" w:rsidRPr="00596955" w:rsidRDefault="00D160E4" w:rsidP="00D160E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C7096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3.7. </w:t>
      </w:r>
      <w:r w:rsidR="00C70968" w:rsidRPr="00596955">
        <w:rPr>
          <w:rFonts w:ascii="Times New Roman" w:hAnsi="Times New Roman" w:cs="Times New Roman"/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D73FBA" w:rsidRPr="00596955" w:rsidRDefault="00D160E4" w:rsidP="00D160E4">
      <w:pPr>
        <w:shd w:val="clear" w:color="auto" w:fill="FFFFFF"/>
        <w:tabs>
          <w:tab w:val="left" w:pos="851"/>
          <w:tab w:val="left" w:pos="99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C7096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3.8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По результатам контрольных мероприятий составляется акт. Акт составляется в двух экземплярах - для объекта контроля и </w:t>
      </w:r>
      <w:r w:rsidR="00D73FB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управления.</w:t>
      </w:r>
    </w:p>
    <w:p w:rsidR="00C70968" w:rsidRPr="00596955" w:rsidRDefault="00C70968" w:rsidP="00C455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F60C9" w:rsidRPr="00596955" w:rsidRDefault="001F60C9" w:rsidP="00C455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Проведение контрольного мероприятия</w:t>
      </w:r>
    </w:p>
    <w:p w:rsidR="001F60C9" w:rsidRPr="00596955" w:rsidRDefault="001F60C9" w:rsidP="00C455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4201A" w:rsidRPr="00596955" w:rsidRDefault="001F60C9" w:rsidP="00557470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</w:t>
      </w:r>
      <w:r w:rsidR="006613E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камерального контр</w:t>
      </w:r>
      <w:r w:rsidR="00614DF6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ольного мероприятия</w:t>
      </w:r>
    </w:p>
    <w:p w:rsidR="00596955" w:rsidRPr="00596955" w:rsidRDefault="00171804" w:rsidP="0055747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="001F60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.1. Камеральное контрольное мероприятие проводится по месту нахождения </w:t>
      </w:r>
      <w:r w:rsidR="00502B01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502B01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информации, документов и материалов, получе</w:t>
      </w:r>
      <w:r w:rsidR="00502B01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нных в ходе встречных проверок.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1F60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="001F60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1F60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C7096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Срок проведения камерального контрольного мероприятия составляет не более </w:t>
      </w:r>
      <w:r w:rsidR="00D35D02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рабочих дней. </w:t>
      </w:r>
    </w:p>
    <w:p w:rsidR="00171804" w:rsidRPr="00596955" w:rsidRDefault="00596955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Камеральное контрольное мероприятие проводится с момента получения от объекта контроля информации, документов и материалов, представленных по запросу (требованию) </w:t>
      </w:r>
      <w:r w:rsidR="00502B01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7D1678" w:rsidRPr="00596955" w:rsidRDefault="00596955" w:rsidP="00557470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7180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проведении камеральной проверки должностным лицом проводится проверка полноты представленных объектом контроля документов и информации по запросу в течение 3 рабочих дней со дня получения от объекта контроля таких документов и информации. В случае если по результатам проверки полноты предоставления документов</w:t>
      </w:r>
      <w:r w:rsidR="003944D2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установлено, ч</w:t>
      </w:r>
      <w:r w:rsidR="005F5112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то запрошенные документы и информация предст</w:t>
      </w:r>
      <w:r w:rsidR="003944D2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5F5112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="003944D2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лены не в полном объеме</w:t>
      </w:r>
      <w:r w:rsidR="005F5112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проведение камеральной проверки может приостанавливаться до окончания</w:t>
      </w:r>
      <w:r w:rsidR="00197CA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проверки полноты представленных объектом контроля документов и информации.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1F60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1F60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4.1.3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Акт камерального контрольного мероприятия в течение 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рабочих дней с последнего дня срока окончания проведения камеральной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проверки подписывается и вручается (направляется) объекту контроля в соответс</w:t>
      </w:r>
      <w:r w:rsidR="00502B01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твии с настоящим Порядком.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1F60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1F60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4.1.4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Объект контроля вправе представить письменные возражения на акт, оформленный по результатам камерального контрольного мероприятия, в течение 5 рабочих дней со дня получения акта. Возражения объекта контроля приобщаются к материалам камеральног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контрольного мероприятия.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результатам рассмотрения акта и иных материалов камерального контрольного мероприятия </w:t>
      </w:r>
      <w:r w:rsidR="002C68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руководитель Финансового управления</w:t>
      </w:r>
      <w:r w:rsidR="00C455B7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принимает решение: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а) о применении мер принуждения, к которым в целях настоящего Порядка относятся представления, </w:t>
      </w:r>
      <w:proofErr w:type="gramStart"/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предписания</w:t>
      </w:r>
      <w:proofErr w:type="gramEnd"/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уведомления о примен</w:t>
      </w:r>
      <w:r w:rsidR="002C68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ении бюджетных мер принуждения;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об отсутствии оснований </w:t>
      </w:r>
      <w:r w:rsidR="002C68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применения мер принуждения;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о проведении выез</w:t>
      </w:r>
      <w:r w:rsidR="002C68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дного контрольного мероприятия.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D1678" w:rsidRPr="00596955" w:rsidRDefault="00557470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1F60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1F60C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Проведение выездного контрольного мероприятия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D35D02" w:rsidRPr="00596955" w:rsidRDefault="00872534" w:rsidP="00557470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Выездное контрольное мероприятие проводится по мес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ту нахождения объекта контроля.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9695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59695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 проведения выездного контрольного мероприятия составляет не бо</w:t>
      </w:r>
      <w:r w:rsidR="00D35D02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лее 3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 рабочих дней.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C4201A" w:rsidRPr="00596955" w:rsidRDefault="00557470" w:rsidP="00557470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</w:t>
      </w:r>
      <w:r w:rsidR="00AE5E4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Объекты контроля, в отношении которых проводится выездное контрольное мероприятие, обязаны представить по запросу (требованию) членов ревизионной группы информацию, документы и материалы, относящиеся к тематике выез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дного контрольного мероприятия.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фактам непредставления или несвоевременного представления представителями объектов контроля информации, документов и материалов, запрошенных при проведении выездного контрольного мероприятия, руководитель ревизионной группы сос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тавляет акт произвольной формы.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В ходе выездного контрольного мероприятия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ия других действий по контролю.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.4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После окончания контрольных действий и иных мероприятий, проводимых в рамках выездного контрольного мероприятия, в течение 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рабочих дней с последнего дня срока окончания проведения выездного контрольного мероприятия члены ревизионной группы подписывают акт и вручают (направляют) его объекту контроля в соо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тветствии с настоящим Порядком.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9695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59695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 акту выездного контрольного мероприятия (кроме акта встречной проверки и заключения, подготовленного по результатам проведения обследования) могут прилагаться предметы и документы, результаты экспертиз (исследований), фото-, видео- и аудиоматериалы, полученные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ходе прове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дения контр</w:t>
      </w:r>
      <w:r w:rsidR="00C7096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ольных дей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ствий.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.5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Объект контроля вправе представить письменные возражения на акт выездного контрольного мероприятия в течение 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рабочих дней со дня его получения. Письменные возражения объекта контроля приобщаются к акту выездного </w:t>
      </w:r>
      <w:r w:rsidR="002D0909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контрольного мероприятия.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.6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По результатам материалов выездного контрольного мероприятия 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руководитель Финансового управления принимает решение: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 применении мер принуждения;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об отсутствии оснований 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применения мер принуждения;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о назначении внепланового выездного контрольного мероприятия при представлении объектом контроля письменных возражений, а также при представлении объектом контроля дополнительной информации, документов и материалов, относящихся к проверяемому периоду, влияющих на выводы, сделанные по результатам выездного ко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нтрольного мероприятия.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4.3</w:t>
      </w:r>
      <w:r w:rsidR="00C7096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Проведение обследования</w:t>
      </w:r>
    </w:p>
    <w:p w:rsidR="007306B5" w:rsidRPr="00596955" w:rsidRDefault="00872534" w:rsidP="00557470">
      <w:pPr>
        <w:shd w:val="clear" w:color="auto" w:fill="FFFFFF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4.3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.1. При проведении обследования осуществляются анализ и оценка состояния сферы деятельности объекта контроля, определенной приказом о проведении обследования, подписанным 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руководителем Финансового управления.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Обследование проводится в порядке и сроки, установленные для вы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ездных контрольных мероприятий.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проведении обследования могут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проводиться исследования и экспертизы с использованием фото-, видео- и аудиотехники, а также иных видов техники и прибо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ров, в том числе измерительных.</w:t>
      </w:r>
      <w:r w:rsidR="007D167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4.3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По результатам проведения обследования оформляется заключение, которое подписывается членами ревизионной группы. Заключение подписывается в течение трех рабочих дней с момента окончания срока проведения обследования и вручается (направляется) объекту контроля в соответ</w:t>
      </w:r>
      <w:r w:rsidR="000D7B7E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ствии с </w:t>
      </w:r>
      <w:r w:rsidR="00C7096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настоящим Порядком.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4.3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.3.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итогам рассмотрения заключения, подготовленного по результатам проведения обследования, при выявлении признаков нарушений 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руководитель Финансового управления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0968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может назначить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проведение выездного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контрольного мероприятия.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CC126C" w:rsidRPr="00596955" w:rsidRDefault="00CC126C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939F3" w:rsidRPr="00596955" w:rsidRDefault="00557470" w:rsidP="00557470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4.4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7939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Проведение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7939F3" w:rsidRPr="00596955" w:rsidRDefault="00557470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7939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7306B5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7939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7939F3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7939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Анализ осуществления главными администраторами бюджетных средств внутреннего финансового контроля и внутреннего финансового аудита может проводиться в форме мониторинга в соответствии с методикой, установленной (рекомендованной) Минфином России. </w:t>
      </w:r>
    </w:p>
    <w:p w:rsidR="007939F3" w:rsidRPr="00596955" w:rsidRDefault="00557470" w:rsidP="00557470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4.4</w:t>
      </w:r>
      <w:r w:rsidR="007939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.2. По результатам проведения анализа осуществления главными администраторами бюджетных средств внутреннего финансового контроля и внутреннего финансового аудита оформляется заключение. </w:t>
      </w:r>
      <w:proofErr w:type="gramStart"/>
      <w:r w:rsidR="007939F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 оформления заключения - 20 рабочих дней от даты, установленной Финансовым управлением для представления главными администраторами бюджетных средств информации о состоянии организации внутреннего финансового контроля и внутреннего финансового аудита по установленным формам.</w:t>
      </w:r>
      <w:proofErr w:type="gramEnd"/>
    </w:p>
    <w:p w:rsidR="00CC126C" w:rsidRPr="00596955" w:rsidRDefault="00CC126C" w:rsidP="00CC126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4201A" w:rsidRPr="00596955" w:rsidRDefault="00872534" w:rsidP="00C455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5</w:t>
      </w:r>
      <w:r w:rsidR="007939F3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. </w:t>
      </w:r>
      <w:r w:rsidR="006613ED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Реализация результатов про</w:t>
      </w:r>
      <w:r w:rsidR="00C4201A" w:rsidRPr="0059695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ведения контрольных мероприятий</w:t>
      </w:r>
    </w:p>
    <w:p w:rsidR="00C0643F" w:rsidRPr="00596955" w:rsidRDefault="00872534" w:rsidP="00557470">
      <w:pPr>
        <w:shd w:val="clear" w:color="auto" w:fill="FFFFFF"/>
        <w:tabs>
          <w:tab w:val="left" w:pos="567"/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="000D7B7E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По результатам проведения контрольного мероприятия </w:t>
      </w:r>
      <w:r w:rsidR="006C756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Финансовым управлением 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составляются: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ичин и условий таких нарушений;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</w:t>
      </w:r>
      <w:r w:rsidR="006C756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уведомления о примен</w:t>
      </w:r>
      <w:r w:rsidR="00C4201A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ении бюджетных мер принуждения</w:t>
      </w:r>
      <w:r w:rsidR="0013083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r w:rsidR="0013083D" w:rsidRPr="00596955">
        <w:rPr>
          <w:rFonts w:ascii="Times New Roman" w:hAnsi="Times New Roman" w:cs="Times New Roman"/>
          <w:sz w:val="28"/>
          <w:szCs w:val="28"/>
        </w:rPr>
        <w:t>содержит описание совершенного бюджетного нарушения).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57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="006C7560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0D7B7E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Представления и предписания в течение </w:t>
      </w:r>
      <w:r w:rsidR="00F62FD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рабочих дней со дня принятия решения о применении мер принуждения вручаются (направляются) представителю объекта контроля в соответствии с настоящим Порядком.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представлен</w:t>
      </w:r>
      <w:r w:rsidR="00E1562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ии или предписании указываются: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наименование объекта контроля, которому выносятся предписание или представление;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C0643F" w:rsidRPr="00596955" w:rsidRDefault="00CC126C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C0643F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исполнения предписания;</w:t>
      </w:r>
    </w:p>
    <w:p w:rsidR="00D35D02" w:rsidRPr="00596955" w:rsidRDefault="00CC126C" w:rsidP="00B53755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факты выявленных контрольным мероприятием нарушений с указанием содержания нарушения, суммы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требования о принятии мер по устранению нарушений, устранению пр</w:t>
      </w:r>
      <w:r w:rsidR="00673F3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ичин и условий таких нарушений.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53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="00872534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="00F33033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.3 </w:t>
      </w:r>
      <w:r w:rsidR="006613ED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Информация о выявленных нарушениях законодательства по результатам контрольного мероприятия может быть направлена в вышестоящую организацию п</w:t>
      </w:r>
      <w:r w:rsidR="0080503B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отношению к объекту контроля.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hyperlink r:id="rId8" w:history="1"/>
      <w:r w:rsidR="005056A0" w:rsidRPr="00596955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7429D" w:rsidRPr="00596955" w:rsidRDefault="00872534" w:rsidP="00C455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</w:t>
      </w:r>
      <w:r w:rsidR="0027429D" w:rsidRPr="005969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Составление и представление отчетности</w:t>
      </w:r>
    </w:p>
    <w:p w:rsidR="00D35D02" w:rsidRPr="00596955" w:rsidRDefault="0027429D" w:rsidP="00C455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 результатах проведения контрольных мероприятий</w:t>
      </w:r>
    </w:p>
    <w:p w:rsidR="0027429D" w:rsidRPr="00596955" w:rsidRDefault="0027429D" w:rsidP="00C455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7429D" w:rsidRPr="00596955" w:rsidRDefault="00872534" w:rsidP="00B537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27429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Финансовым управлением ежегодно составляется отчет.</w:t>
      </w:r>
    </w:p>
    <w:p w:rsidR="0027429D" w:rsidRPr="00596955" w:rsidRDefault="00B53755" w:rsidP="00B53755">
      <w:p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872534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27429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.2. Отчет Финансового управления формируется с учетом данных, содержащихся в актах о результатах проведения контрольных мероприятий.</w:t>
      </w:r>
    </w:p>
    <w:p w:rsidR="00D35D02" w:rsidRPr="00596955" w:rsidRDefault="00B53755" w:rsidP="00B53755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872534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27429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.3. Результаты проведения контрольных мероприятий размещаются на официальном сайте </w:t>
      </w:r>
      <w:r w:rsidR="001760C3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27429D" w:rsidRPr="00596955">
        <w:rPr>
          <w:rFonts w:ascii="Times New Roman" w:eastAsia="Times New Roman" w:hAnsi="Times New Roman" w:cs="Times New Roman"/>
          <w:spacing w:val="2"/>
          <w:sz w:val="28"/>
          <w:szCs w:val="28"/>
        </w:rPr>
        <w:t>Орджоникидзевского района.</w:t>
      </w:r>
    </w:p>
    <w:p w:rsidR="00E111B5" w:rsidRPr="00596955" w:rsidRDefault="00E111B5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50093" w:rsidRPr="00596955" w:rsidRDefault="00C50093" w:rsidP="00C455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И.о</w:t>
      </w:r>
      <w:proofErr w:type="gramStart"/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.у</w:t>
      </w:r>
      <w:proofErr w:type="gramEnd"/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правляющего делами Администрации</w:t>
      </w:r>
    </w:p>
    <w:p w:rsidR="001760C3" w:rsidRPr="00975F17" w:rsidRDefault="00C50093" w:rsidP="0097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Орджоникидзевского района            </w:t>
      </w:r>
      <w:r w:rsidR="00CC126C"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</w:t>
      </w:r>
      <w:r w:rsidRPr="00596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</w:t>
      </w:r>
      <w:r w:rsidR="00975F17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975F17">
        <w:rPr>
          <w:rFonts w:ascii="Times New Roman" w:hAnsi="Times New Roman" w:cs="Times New Roman"/>
          <w:sz w:val="28"/>
          <w:szCs w:val="28"/>
        </w:rPr>
        <w:t>Байтамиров</w:t>
      </w:r>
      <w:proofErr w:type="spellEnd"/>
    </w:p>
    <w:sectPr w:rsidR="001760C3" w:rsidRPr="00975F17" w:rsidSect="00C7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D3" w:rsidRDefault="002F36D3" w:rsidP="00C9554D">
      <w:pPr>
        <w:spacing w:after="0" w:line="240" w:lineRule="auto"/>
      </w:pPr>
      <w:r>
        <w:separator/>
      </w:r>
    </w:p>
  </w:endnote>
  <w:endnote w:type="continuationSeparator" w:id="1">
    <w:p w:rsidR="002F36D3" w:rsidRDefault="002F36D3" w:rsidP="00C9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D3" w:rsidRDefault="002F36D3" w:rsidP="00C9554D">
      <w:pPr>
        <w:spacing w:after="0" w:line="240" w:lineRule="auto"/>
      </w:pPr>
      <w:r>
        <w:separator/>
      </w:r>
    </w:p>
  </w:footnote>
  <w:footnote w:type="continuationSeparator" w:id="1">
    <w:p w:rsidR="002F36D3" w:rsidRDefault="002F36D3" w:rsidP="00C9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2F5"/>
    <w:multiLevelType w:val="hybridMultilevel"/>
    <w:tmpl w:val="ECE0E2D6"/>
    <w:lvl w:ilvl="0" w:tplc="34ECB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000946"/>
    <w:multiLevelType w:val="hybridMultilevel"/>
    <w:tmpl w:val="F984E7E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>
    <w:nsid w:val="4FF36080"/>
    <w:multiLevelType w:val="hybridMultilevel"/>
    <w:tmpl w:val="BE6E132C"/>
    <w:lvl w:ilvl="0" w:tplc="34ECB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0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AF62A7"/>
    <w:multiLevelType w:val="hybridMultilevel"/>
    <w:tmpl w:val="F106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22B16"/>
    <w:multiLevelType w:val="hybridMultilevel"/>
    <w:tmpl w:val="4A1A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3ED"/>
    <w:rsid w:val="00006624"/>
    <w:rsid w:val="000077CE"/>
    <w:rsid w:val="00023F75"/>
    <w:rsid w:val="00045D36"/>
    <w:rsid w:val="000478F3"/>
    <w:rsid w:val="000732D2"/>
    <w:rsid w:val="00084735"/>
    <w:rsid w:val="000A76C7"/>
    <w:rsid w:val="000D43AE"/>
    <w:rsid w:val="000D6FF5"/>
    <w:rsid w:val="000D7B7E"/>
    <w:rsid w:val="000F69C9"/>
    <w:rsid w:val="001101EF"/>
    <w:rsid w:val="00111926"/>
    <w:rsid w:val="00114D9E"/>
    <w:rsid w:val="00123C67"/>
    <w:rsid w:val="0013083D"/>
    <w:rsid w:val="00170764"/>
    <w:rsid w:val="00171804"/>
    <w:rsid w:val="001748D6"/>
    <w:rsid w:val="001760C3"/>
    <w:rsid w:val="00197CAA"/>
    <w:rsid w:val="001A6A47"/>
    <w:rsid w:val="001D61D3"/>
    <w:rsid w:val="001E3866"/>
    <w:rsid w:val="001E4CC9"/>
    <w:rsid w:val="001E501A"/>
    <w:rsid w:val="001F60C9"/>
    <w:rsid w:val="001F6336"/>
    <w:rsid w:val="00213360"/>
    <w:rsid w:val="002541E2"/>
    <w:rsid w:val="0027429D"/>
    <w:rsid w:val="002848BB"/>
    <w:rsid w:val="002A4FA8"/>
    <w:rsid w:val="002C4CF4"/>
    <w:rsid w:val="002C68F3"/>
    <w:rsid w:val="002D0909"/>
    <w:rsid w:val="002F2FBB"/>
    <w:rsid w:val="002F36D3"/>
    <w:rsid w:val="0032055D"/>
    <w:rsid w:val="003432CA"/>
    <w:rsid w:val="003526D6"/>
    <w:rsid w:val="00367E5D"/>
    <w:rsid w:val="003730B9"/>
    <w:rsid w:val="003944D2"/>
    <w:rsid w:val="003C607E"/>
    <w:rsid w:val="003D5163"/>
    <w:rsid w:val="003E2E9B"/>
    <w:rsid w:val="003F094E"/>
    <w:rsid w:val="00413739"/>
    <w:rsid w:val="004242C4"/>
    <w:rsid w:val="00427F49"/>
    <w:rsid w:val="004511C2"/>
    <w:rsid w:val="0046670C"/>
    <w:rsid w:val="00470362"/>
    <w:rsid w:val="004773C2"/>
    <w:rsid w:val="00486302"/>
    <w:rsid w:val="00497B2C"/>
    <w:rsid w:val="004C2EFA"/>
    <w:rsid w:val="004F41E2"/>
    <w:rsid w:val="00502B01"/>
    <w:rsid w:val="005056A0"/>
    <w:rsid w:val="00507D9A"/>
    <w:rsid w:val="00532906"/>
    <w:rsid w:val="00555E58"/>
    <w:rsid w:val="00557470"/>
    <w:rsid w:val="005714FD"/>
    <w:rsid w:val="00596955"/>
    <w:rsid w:val="005C417F"/>
    <w:rsid w:val="005E0846"/>
    <w:rsid w:val="005E79CD"/>
    <w:rsid w:val="005F3EA8"/>
    <w:rsid w:val="005F402E"/>
    <w:rsid w:val="005F5112"/>
    <w:rsid w:val="00603240"/>
    <w:rsid w:val="00611339"/>
    <w:rsid w:val="00614DF6"/>
    <w:rsid w:val="00621030"/>
    <w:rsid w:val="0063259F"/>
    <w:rsid w:val="006613ED"/>
    <w:rsid w:val="00673F3C"/>
    <w:rsid w:val="00692B45"/>
    <w:rsid w:val="006A7807"/>
    <w:rsid w:val="006B4037"/>
    <w:rsid w:val="006B797B"/>
    <w:rsid w:val="006C7560"/>
    <w:rsid w:val="007118FB"/>
    <w:rsid w:val="00715849"/>
    <w:rsid w:val="0072002F"/>
    <w:rsid w:val="007306B5"/>
    <w:rsid w:val="00755A19"/>
    <w:rsid w:val="0076592A"/>
    <w:rsid w:val="007939F3"/>
    <w:rsid w:val="007942AA"/>
    <w:rsid w:val="00796AA1"/>
    <w:rsid w:val="007A3391"/>
    <w:rsid w:val="007C4A88"/>
    <w:rsid w:val="007D1678"/>
    <w:rsid w:val="007F3671"/>
    <w:rsid w:val="00804BDD"/>
    <w:rsid w:val="0080503B"/>
    <w:rsid w:val="00825600"/>
    <w:rsid w:val="00835372"/>
    <w:rsid w:val="00844479"/>
    <w:rsid w:val="00872534"/>
    <w:rsid w:val="008B3BED"/>
    <w:rsid w:val="008C247D"/>
    <w:rsid w:val="008C25AF"/>
    <w:rsid w:val="008C7F06"/>
    <w:rsid w:val="00905E7C"/>
    <w:rsid w:val="00914393"/>
    <w:rsid w:val="00954BC3"/>
    <w:rsid w:val="0095596D"/>
    <w:rsid w:val="00960FD9"/>
    <w:rsid w:val="00964CE5"/>
    <w:rsid w:val="00975F17"/>
    <w:rsid w:val="00980684"/>
    <w:rsid w:val="00990187"/>
    <w:rsid w:val="00994669"/>
    <w:rsid w:val="009F6998"/>
    <w:rsid w:val="00A0395C"/>
    <w:rsid w:val="00A1500B"/>
    <w:rsid w:val="00A33C49"/>
    <w:rsid w:val="00A3523B"/>
    <w:rsid w:val="00A427F0"/>
    <w:rsid w:val="00A522C7"/>
    <w:rsid w:val="00A72023"/>
    <w:rsid w:val="00AB1501"/>
    <w:rsid w:val="00AE5E40"/>
    <w:rsid w:val="00B2136A"/>
    <w:rsid w:val="00B249F8"/>
    <w:rsid w:val="00B45254"/>
    <w:rsid w:val="00B509FD"/>
    <w:rsid w:val="00B53755"/>
    <w:rsid w:val="00B65789"/>
    <w:rsid w:val="00B66613"/>
    <w:rsid w:val="00B7646B"/>
    <w:rsid w:val="00B83B8C"/>
    <w:rsid w:val="00BA2E5B"/>
    <w:rsid w:val="00BB3CD1"/>
    <w:rsid w:val="00BB6771"/>
    <w:rsid w:val="00BD6CFE"/>
    <w:rsid w:val="00C0105D"/>
    <w:rsid w:val="00C0508C"/>
    <w:rsid w:val="00C06105"/>
    <w:rsid w:val="00C0643F"/>
    <w:rsid w:val="00C4201A"/>
    <w:rsid w:val="00C455B7"/>
    <w:rsid w:val="00C50093"/>
    <w:rsid w:val="00C70968"/>
    <w:rsid w:val="00C70CE3"/>
    <w:rsid w:val="00C90FAF"/>
    <w:rsid w:val="00C9554D"/>
    <w:rsid w:val="00CC126C"/>
    <w:rsid w:val="00CC3523"/>
    <w:rsid w:val="00CC5DF2"/>
    <w:rsid w:val="00CD0572"/>
    <w:rsid w:val="00CD6994"/>
    <w:rsid w:val="00D160E4"/>
    <w:rsid w:val="00D24CBB"/>
    <w:rsid w:val="00D34F10"/>
    <w:rsid w:val="00D35D02"/>
    <w:rsid w:val="00D633C0"/>
    <w:rsid w:val="00D64F04"/>
    <w:rsid w:val="00D71BEF"/>
    <w:rsid w:val="00D73FBA"/>
    <w:rsid w:val="00D8420F"/>
    <w:rsid w:val="00DA0258"/>
    <w:rsid w:val="00DA2C9B"/>
    <w:rsid w:val="00DB5BB1"/>
    <w:rsid w:val="00E111B5"/>
    <w:rsid w:val="00E15624"/>
    <w:rsid w:val="00E15736"/>
    <w:rsid w:val="00E3788A"/>
    <w:rsid w:val="00E87E5F"/>
    <w:rsid w:val="00EA528A"/>
    <w:rsid w:val="00EB095D"/>
    <w:rsid w:val="00EC0867"/>
    <w:rsid w:val="00EC1346"/>
    <w:rsid w:val="00EC2159"/>
    <w:rsid w:val="00EE209B"/>
    <w:rsid w:val="00EE5F7B"/>
    <w:rsid w:val="00F33033"/>
    <w:rsid w:val="00F40324"/>
    <w:rsid w:val="00F4511C"/>
    <w:rsid w:val="00F62FDB"/>
    <w:rsid w:val="00F85FCF"/>
    <w:rsid w:val="00F90993"/>
    <w:rsid w:val="00F90F60"/>
    <w:rsid w:val="00FC722C"/>
    <w:rsid w:val="00FD25AD"/>
    <w:rsid w:val="00FD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06"/>
  </w:style>
  <w:style w:type="paragraph" w:styleId="1">
    <w:name w:val="heading 1"/>
    <w:basedOn w:val="a"/>
    <w:link w:val="10"/>
    <w:uiPriority w:val="9"/>
    <w:qFormat/>
    <w:rsid w:val="00661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1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1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13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13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6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13ED"/>
  </w:style>
  <w:style w:type="character" w:styleId="a3">
    <w:name w:val="Hyperlink"/>
    <w:basedOn w:val="a0"/>
    <w:uiPriority w:val="99"/>
    <w:semiHidden/>
    <w:unhideWhenUsed/>
    <w:rsid w:val="006613ED"/>
    <w:rPr>
      <w:color w:val="0000FF"/>
      <w:u w:val="single"/>
    </w:rPr>
  </w:style>
  <w:style w:type="paragraph" w:customStyle="1" w:styleId="formattext">
    <w:name w:val="formattext"/>
    <w:basedOn w:val="a"/>
    <w:rsid w:val="0066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3360"/>
    <w:pPr>
      <w:ind w:left="720"/>
      <w:contextualSpacing/>
    </w:pPr>
  </w:style>
  <w:style w:type="table" w:styleId="a5">
    <w:name w:val="Table Grid"/>
    <w:basedOn w:val="a1"/>
    <w:uiPriority w:val="59"/>
    <w:rsid w:val="0000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C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9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554D"/>
  </w:style>
  <w:style w:type="paragraph" w:styleId="aa">
    <w:name w:val="footer"/>
    <w:basedOn w:val="a"/>
    <w:link w:val="ab"/>
    <w:uiPriority w:val="99"/>
    <w:semiHidden/>
    <w:unhideWhenUsed/>
    <w:rsid w:val="00C9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5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2DE646D81FBA8AD4CBD6E89A7AACEAD66A5DFBB495878FE64475D808D26FE0C4610B5B4C55F8F38B7AE7B0BB1E1804173F169C0D5F1EF413E8A88E1d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DFE7-7968-4A31-BF84-4EA0AE56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13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75</cp:revision>
  <cp:lastPrinted>2018-12-12T01:29:00Z</cp:lastPrinted>
  <dcterms:created xsi:type="dcterms:W3CDTF">2018-10-29T03:31:00Z</dcterms:created>
  <dcterms:modified xsi:type="dcterms:W3CDTF">2018-12-12T01:34:00Z</dcterms:modified>
</cp:coreProperties>
</file>