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B8" w:rsidRPr="00074303" w:rsidRDefault="000A601D" w:rsidP="002A275A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074303">
        <w:rPr>
          <w:b/>
          <w:bCs/>
        </w:rPr>
        <w:t>ПОЯСНИТЕЛЬНАЯ ЗАПИСКА</w:t>
      </w:r>
    </w:p>
    <w:p w:rsidR="000A601D" w:rsidRPr="00074303" w:rsidRDefault="00690BC1" w:rsidP="002A275A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</w:rPr>
      </w:pPr>
      <w:r w:rsidRPr="00074303">
        <w:rPr>
          <w:b/>
          <w:bCs/>
        </w:rPr>
        <w:t>по основным параметрам прогноза социально-экономического разв</w:t>
      </w:r>
      <w:r w:rsidRPr="00074303">
        <w:rPr>
          <w:b/>
          <w:bCs/>
        </w:rPr>
        <w:t>и</w:t>
      </w:r>
      <w:r w:rsidRPr="00074303">
        <w:rPr>
          <w:b/>
          <w:bCs/>
        </w:rPr>
        <w:t>тия муниципального образования Орджоникидзевский район на 201</w:t>
      </w:r>
      <w:r w:rsidR="00442E0A">
        <w:rPr>
          <w:b/>
          <w:bCs/>
        </w:rPr>
        <w:t>9</w:t>
      </w:r>
      <w:r w:rsidRPr="00074303">
        <w:rPr>
          <w:b/>
          <w:bCs/>
        </w:rPr>
        <w:t xml:space="preserve"> год и плановый период </w:t>
      </w:r>
      <w:r w:rsidR="00442E0A">
        <w:rPr>
          <w:b/>
          <w:bCs/>
        </w:rPr>
        <w:t xml:space="preserve">до </w:t>
      </w:r>
      <w:r w:rsidR="00ED553A" w:rsidRPr="00074303">
        <w:rPr>
          <w:b/>
          <w:bCs/>
        </w:rPr>
        <w:t>20</w:t>
      </w:r>
      <w:r w:rsidR="00442E0A">
        <w:rPr>
          <w:b/>
          <w:bCs/>
        </w:rPr>
        <w:t>24 года</w:t>
      </w:r>
      <w:r w:rsidR="009A2DED">
        <w:rPr>
          <w:b/>
          <w:bCs/>
        </w:rPr>
        <w:t>.</w:t>
      </w:r>
    </w:p>
    <w:p w:rsidR="00AC13B8" w:rsidRPr="00074303" w:rsidRDefault="00690BC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ab/>
      </w:r>
    </w:p>
    <w:p w:rsidR="00690BC1" w:rsidRPr="00074303" w:rsidRDefault="00690BC1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Орджоникидзевский район образован в 1935 году и расположен в Северо-запа</w:t>
      </w:r>
      <w:r w:rsidR="001A4D6E" w:rsidRPr="00074303">
        <w:t>дной части Республики Хакасия в</w:t>
      </w:r>
      <w:r w:rsidR="00F73DF4" w:rsidRPr="00074303">
        <w:t xml:space="preserve"> 2</w:t>
      </w:r>
      <w:r w:rsidRPr="00074303">
        <w:t>60 км от г. Абакана. Территория района составляет 661055 га (0,1% территории Республики Хакасия) и находится в трех</w:t>
      </w:r>
      <w:r w:rsidR="00624CFD">
        <w:t xml:space="preserve"> почвенно-географических поясах</w:t>
      </w:r>
      <w:r w:rsidR="006D309E" w:rsidRPr="00074303">
        <w:t>:</w:t>
      </w:r>
      <w:r w:rsidRPr="00074303">
        <w:t xml:space="preserve"> лесостепном, горно-таежном и значи</w:t>
      </w:r>
      <w:r w:rsidR="006D309E" w:rsidRPr="00074303">
        <w:t>тельная часть – в степном почвенно-географическом поясе.</w:t>
      </w:r>
    </w:p>
    <w:p w:rsidR="00690BC1" w:rsidRPr="00074303" w:rsidRDefault="00690BC1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По экономической характеристике район преимущественно сельскохозя</w:t>
      </w:r>
      <w:r w:rsidRPr="00074303">
        <w:t>й</w:t>
      </w:r>
      <w:r w:rsidRPr="00074303">
        <w:t>ственный, земли сельхозназначений составляют – 173258 га. Среди естестве</w:t>
      </w:r>
      <w:r w:rsidRPr="00074303">
        <w:t>н</w:t>
      </w:r>
      <w:r w:rsidRPr="00074303">
        <w:t>ной растительности района преобладают леса, особенно много лиственн</w:t>
      </w:r>
      <w:r w:rsidR="003D05EF" w:rsidRPr="00074303">
        <w:t>ых</w:t>
      </w:r>
      <w:r w:rsidRPr="00074303">
        <w:t xml:space="preserve"> и пихтовых лесов, земли лесного фонда – 465291 га. </w:t>
      </w:r>
    </w:p>
    <w:p w:rsidR="00690BC1" w:rsidRPr="00074303" w:rsidRDefault="00690BC1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Достопримечательностью района являются озера высокогорного пояса ледникового происхождения, пополняющиеся ежегодно за счет осадков и </w:t>
      </w:r>
      <w:r w:rsidR="002B25DA">
        <w:t xml:space="preserve">    </w:t>
      </w:r>
      <w:r w:rsidRPr="00074303">
        <w:t>таяния, длительно сохраняющихся снежников Кузнецкого Алатау, имеющие прозрачную воду.</w:t>
      </w:r>
    </w:p>
    <w:p w:rsidR="00690BC1" w:rsidRPr="00074303" w:rsidRDefault="00690BC1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На территории Орджоникидзевского района сосредоточены запасы </w:t>
      </w:r>
      <w:r w:rsidR="002B25DA">
        <w:t xml:space="preserve">      </w:t>
      </w:r>
      <w:r w:rsidRPr="00074303">
        <w:t xml:space="preserve">молибдена (Агаскырское), месторождение является крупным по размерности, но имеет бедные руды. </w:t>
      </w:r>
      <w:r w:rsidR="008E0D55" w:rsidRPr="00074303">
        <w:t xml:space="preserve">Разведанные запасы рудного </w:t>
      </w:r>
      <w:r w:rsidR="00433E6F" w:rsidRPr="00074303">
        <w:t xml:space="preserve">золота имеются на </w:t>
      </w:r>
      <w:r w:rsidR="002B25DA">
        <w:t xml:space="preserve">               </w:t>
      </w:r>
      <w:r w:rsidR="00433E6F" w:rsidRPr="00074303">
        <w:t>Саралинском месторождении в бассейне реки Сарала.</w:t>
      </w:r>
    </w:p>
    <w:p w:rsidR="00814D55" w:rsidRDefault="00433E6F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Численность населения муниципального образования на </w:t>
      </w:r>
      <w:r w:rsidR="006D309E" w:rsidRPr="00074303">
        <w:t>Орджоникидзе</w:t>
      </w:r>
      <w:r w:rsidR="006D309E" w:rsidRPr="00074303">
        <w:t>в</w:t>
      </w:r>
      <w:r w:rsidR="006D309E" w:rsidRPr="00074303">
        <w:t xml:space="preserve">ский район </w:t>
      </w:r>
      <w:r w:rsidRPr="00074303">
        <w:t>1 января 201</w:t>
      </w:r>
      <w:r w:rsidR="00002D5F">
        <w:t>8</w:t>
      </w:r>
      <w:r w:rsidRPr="00074303">
        <w:t xml:space="preserve"> го</w:t>
      </w:r>
      <w:r w:rsidR="006D309E" w:rsidRPr="00074303">
        <w:t>да составила 11</w:t>
      </w:r>
      <w:r w:rsidR="00002D5F">
        <w:t>298</w:t>
      </w:r>
      <w:r w:rsidRPr="00074303">
        <w:t xml:space="preserve"> человек. В п.Копьево</w:t>
      </w:r>
      <w:r w:rsidR="001A4D6E" w:rsidRPr="00074303">
        <w:t xml:space="preserve"> –</w:t>
      </w:r>
      <w:r w:rsidRPr="00074303">
        <w:t xml:space="preserve"> админ</w:t>
      </w:r>
      <w:r w:rsidRPr="00074303">
        <w:t>и</w:t>
      </w:r>
      <w:r w:rsidRPr="00074303">
        <w:t>стративном</w:t>
      </w:r>
      <w:r w:rsidR="001A4D6E" w:rsidRPr="00074303">
        <w:t xml:space="preserve"> центре муницип</w:t>
      </w:r>
      <w:r w:rsidR="00002D5F">
        <w:t>ального образования проживает 4,7</w:t>
      </w:r>
      <w:r w:rsidR="001A4D6E" w:rsidRPr="00074303">
        <w:t xml:space="preserve"> тыс. человек. </w:t>
      </w:r>
      <w:r w:rsidR="002B25DA">
        <w:t xml:space="preserve">        </w:t>
      </w:r>
      <w:r w:rsidR="001A4D6E" w:rsidRPr="00074303">
        <w:t xml:space="preserve">В состав района входит 22 населенных пункта, в т.ч. 2 поселка (п.Копьево, </w:t>
      </w:r>
      <w:r w:rsidR="002B25DA">
        <w:t xml:space="preserve">       </w:t>
      </w:r>
      <w:r w:rsidR="001A4D6E" w:rsidRPr="00074303">
        <w:t>п. Гайдаровск), 7 сел и 13 дере</w:t>
      </w:r>
      <w:r w:rsidR="006D309E" w:rsidRPr="00074303">
        <w:t>вень, которые входят в 8 сельских и 1 поселковый совет.</w:t>
      </w:r>
    </w:p>
    <w:p w:rsidR="002A275A" w:rsidRPr="00D31341" w:rsidRDefault="002A275A" w:rsidP="002A275A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2659B1" w:rsidRPr="00074303" w:rsidRDefault="002B53C3" w:rsidP="002A275A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1</w:t>
      </w:r>
      <w:r w:rsidR="00EF3143">
        <w:rPr>
          <w:b/>
        </w:rPr>
        <w:t>.</w:t>
      </w:r>
      <w:r w:rsidR="001A4D6E" w:rsidRPr="00074303">
        <w:rPr>
          <w:b/>
        </w:rPr>
        <w:t>Промышленное производство</w:t>
      </w:r>
    </w:p>
    <w:p w:rsidR="0099489A" w:rsidRPr="00074303" w:rsidRDefault="001A4D6E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Индекс промышленного производства, исчисляемый по видам деятельн</w:t>
      </w:r>
      <w:r w:rsidRPr="00074303">
        <w:t>о</w:t>
      </w:r>
      <w:r w:rsidRPr="00074303">
        <w:t>сти «Добыча полезных ископаемых», «Обрабатывающие производства» и  «Производство и распределение электроэнергии, газа и воды» в 201</w:t>
      </w:r>
      <w:r w:rsidR="009B18FD">
        <w:t>7</w:t>
      </w:r>
      <w:r w:rsidRPr="00074303">
        <w:t xml:space="preserve"> году по </w:t>
      </w:r>
      <w:r w:rsidR="00814D55" w:rsidRPr="00074303">
        <w:t>Орджоникидзевскому району</w:t>
      </w:r>
      <w:r w:rsidR="00430143" w:rsidRPr="00074303">
        <w:t xml:space="preserve"> составил </w:t>
      </w:r>
      <w:r w:rsidR="009B18FD">
        <w:t>91,55</w:t>
      </w:r>
      <w:r w:rsidR="00641E73" w:rsidRPr="00074303">
        <w:t>%. Основной объем выпуска</w:t>
      </w:r>
      <w:r w:rsidR="002B25DA">
        <w:t xml:space="preserve">     </w:t>
      </w:r>
      <w:r w:rsidR="00641E73" w:rsidRPr="00074303">
        <w:t xml:space="preserve"> промышленной продукции в денежном выражении обеспечили крупные и </w:t>
      </w:r>
      <w:r w:rsidR="002B25DA">
        <w:t xml:space="preserve"> </w:t>
      </w:r>
      <w:r w:rsidR="00641E73" w:rsidRPr="00074303">
        <w:t>средние предприятия. Структура промышленног</w:t>
      </w:r>
      <w:r w:rsidR="002B25DA">
        <w:t xml:space="preserve">о производства по данной группе </w:t>
      </w:r>
      <w:r w:rsidR="00641E73" w:rsidRPr="00074303">
        <w:t>предприятий в 201</w:t>
      </w:r>
      <w:r w:rsidR="009B18FD">
        <w:t>7</w:t>
      </w:r>
      <w:r w:rsidR="00641E73" w:rsidRPr="00074303">
        <w:t xml:space="preserve"> году представлена следующим образом:</w:t>
      </w:r>
    </w:p>
    <w:p w:rsidR="00641E73" w:rsidRPr="00074303" w:rsidRDefault="00641E73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- добыча полезных ископаемых –</w:t>
      </w:r>
      <w:r w:rsidR="00AD5B04">
        <w:t xml:space="preserve"> 0,14</w:t>
      </w:r>
      <w:r w:rsidR="00130A5D" w:rsidRPr="00074303">
        <w:t>%</w:t>
      </w:r>
    </w:p>
    <w:p w:rsidR="00641E73" w:rsidRPr="00074303" w:rsidRDefault="00641E73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- обрабатывающие производства – </w:t>
      </w:r>
      <w:r w:rsidR="00AD5B04">
        <w:t>23,24</w:t>
      </w:r>
      <w:r w:rsidR="00130A5D" w:rsidRPr="00074303">
        <w:t>%</w:t>
      </w:r>
    </w:p>
    <w:p w:rsidR="00641E73" w:rsidRDefault="00641E73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lastRenderedPageBreak/>
        <w:t xml:space="preserve">- </w:t>
      </w:r>
      <w:r w:rsidR="00C76AE8">
        <w:t>обеспечение</w:t>
      </w:r>
      <w:r w:rsidR="00D7249A">
        <w:t xml:space="preserve"> </w:t>
      </w:r>
      <w:r w:rsidR="00C76AE8">
        <w:t>электрической энергией, газом</w:t>
      </w:r>
      <w:r w:rsidRPr="00074303">
        <w:t xml:space="preserve"> и </w:t>
      </w:r>
      <w:r w:rsidR="00C76AE8">
        <w:t>паром</w:t>
      </w:r>
      <w:r w:rsidR="00130A5D" w:rsidRPr="00074303">
        <w:t>–</w:t>
      </w:r>
      <w:r w:rsidR="00AD5B04">
        <w:t>76,1</w:t>
      </w:r>
      <w:r w:rsidR="00C76AE8">
        <w:t>0</w:t>
      </w:r>
      <w:r w:rsidR="00130A5D" w:rsidRPr="00074303">
        <w:t>%</w:t>
      </w:r>
    </w:p>
    <w:p w:rsidR="00C76AE8" w:rsidRPr="00074303" w:rsidRDefault="00C76AE8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водоснабжение: водоотведение, организация сбора и утилизации отходов – 0,52%.</w:t>
      </w:r>
    </w:p>
    <w:p w:rsidR="00130A5D" w:rsidRPr="00074303" w:rsidRDefault="00130A5D" w:rsidP="002A275A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74303">
        <w:rPr>
          <w:color w:val="000000"/>
        </w:rPr>
        <w:t>По оценке индекс промышленного производства на 201</w:t>
      </w:r>
      <w:r w:rsidR="00430143" w:rsidRPr="00074303">
        <w:rPr>
          <w:color w:val="000000"/>
        </w:rPr>
        <w:t>8</w:t>
      </w:r>
      <w:r w:rsidR="001F5496" w:rsidRPr="00074303">
        <w:rPr>
          <w:color w:val="000000"/>
        </w:rPr>
        <w:t xml:space="preserve"> год ожидается </w:t>
      </w:r>
      <w:r w:rsidR="0084476C">
        <w:rPr>
          <w:color w:val="000000"/>
        </w:rPr>
        <w:t>96,95%</w:t>
      </w:r>
      <w:r w:rsidRPr="00074303">
        <w:rPr>
          <w:color w:val="000000"/>
        </w:rPr>
        <w:t xml:space="preserve"> в прогнозе на 201</w:t>
      </w:r>
      <w:r w:rsidR="001F5496" w:rsidRPr="00074303">
        <w:rPr>
          <w:color w:val="000000"/>
        </w:rPr>
        <w:t>9-202</w:t>
      </w:r>
      <w:r w:rsidR="0084476C">
        <w:rPr>
          <w:color w:val="000000"/>
        </w:rPr>
        <w:t>4</w:t>
      </w:r>
      <w:r w:rsidR="00AE5169" w:rsidRPr="00074303">
        <w:rPr>
          <w:color w:val="000000"/>
        </w:rPr>
        <w:t xml:space="preserve"> годы </w:t>
      </w:r>
      <w:r w:rsidR="004136FC">
        <w:rPr>
          <w:color w:val="000000"/>
        </w:rPr>
        <w:t>97,37 – 97,43</w:t>
      </w:r>
      <w:r w:rsidRPr="00074303">
        <w:rPr>
          <w:color w:val="000000"/>
        </w:rPr>
        <w:t>% соответственно.</w:t>
      </w:r>
    </w:p>
    <w:p w:rsidR="00130A5D" w:rsidRPr="00074303" w:rsidRDefault="00130A5D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Объем отгруженных товаров собственного производства, выполненных работ и услуг по чистым видам экономической деятельности по полному кругу организаций</w:t>
      </w:r>
      <w:r w:rsidR="006F4FEA" w:rsidRPr="00074303">
        <w:t xml:space="preserve"> в 201</w:t>
      </w:r>
      <w:r w:rsidR="008B570B">
        <w:t>7</w:t>
      </w:r>
      <w:r w:rsidRPr="00074303">
        <w:t xml:space="preserve"> году составил</w:t>
      </w:r>
      <w:r w:rsidR="00FD00C7">
        <w:t xml:space="preserve"> </w:t>
      </w:r>
      <w:r w:rsidR="008B570B">
        <w:t>0,14</w:t>
      </w:r>
      <w:r w:rsidRPr="00074303">
        <w:t xml:space="preserve"> млн. рублей. </w:t>
      </w:r>
    </w:p>
    <w:p w:rsidR="001F33FC" w:rsidRPr="00074303" w:rsidRDefault="001F33FC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Объем отгруженных товаров </w:t>
      </w:r>
      <w:r w:rsidR="006F4FEA" w:rsidRPr="00074303">
        <w:t>собственного производства к 2</w:t>
      </w:r>
      <w:r w:rsidR="001F5496" w:rsidRPr="00074303">
        <w:t>02</w:t>
      </w:r>
      <w:r w:rsidR="008B570B">
        <w:t>4</w:t>
      </w:r>
      <w:r w:rsidRPr="00074303">
        <w:t xml:space="preserve"> году </w:t>
      </w:r>
      <w:r w:rsidR="002B25DA">
        <w:t xml:space="preserve">     </w:t>
      </w:r>
      <w:r w:rsidRPr="00074303">
        <w:t xml:space="preserve">прогнозируется увеличить до </w:t>
      </w:r>
      <w:r w:rsidR="008B570B">
        <w:t>0,20</w:t>
      </w:r>
      <w:r w:rsidRPr="00074303">
        <w:t xml:space="preserve"> млн. рублей. </w:t>
      </w:r>
    </w:p>
    <w:p w:rsidR="00130A5D" w:rsidRPr="00074303" w:rsidRDefault="00130A5D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1F33FC" w:rsidRPr="00074303" w:rsidRDefault="001F33FC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074303">
        <w:rPr>
          <w:b/>
        </w:rPr>
        <w:t>Добыча полезных ископаемых</w:t>
      </w:r>
    </w:p>
    <w:p w:rsidR="00BC158B" w:rsidRPr="00074303" w:rsidRDefault="00BC158B" w:rsidP="002A275A">
      <w:pPr>
        <w:spacing w:line="276" w:lineRule="auto"/>
        <w:ind w:firstLine="709"/>
        <w:jc w:val="both"/>
      </w:pPr>
      <w:r w:rsidRPr="00074303">
        <w:rPr>
          <w:b/>
        </w:rPr>
        <w:t>ГУП РХ «Орджоникидзевское ДРСУ»</w:t>
      </w:r>
      <w:r w:rsidR="004C50E7" w:rsidRPr="004C50E7">
        <w:t xml:space="preserve">осуществляет деятельность по </w:t>
      </w:r>
      <w:r w:rsidR="002B25DA">
        <w:t xml:space="preserve">    </w:t>
      </w:r>
      <w:r w:rsidR="004C50E7" w:rsidRPr="004C50E7">
        <w:t xml:space="preserve">добыче, дроблению и обогащению строительного камня, гравия, строительного песка.  Предприятие производит асфальтобетонную смесь для укладки и </w:t>
      </w:r>
      <w:r w:rsidR="002B25DA">
        <w:t xml:space="preserve">       </w:t>
      </w:r>
      <w:r w:rsidR="004C50E7" w:rsidRPr="004C50E7">
        <w:t>ремонта дорожного полотна</w:t>
      </w:r>
      <w:r w:rsidR="004C50E7">
        <w:t>.</w:t>
      </w:r>
      <w:r w:rsidR="002B25DA">
        <w:t xml:space="preserve"> </w:t>
      </w:r>
      <w:r w:rsidR="004C50E7" w:rsidRPr="004C50E7">
        <w:t>ГУП РХ «Орджоникидзевское ДРСУ»</w:t>
      </w:r>
      <w:r w:rsidRPr="00074303">
        <w:t xml:space="preserve">обслуживает </w:t>
      </w:r>
      <w:smartTag w:uri="urn:schemas-microsoft-com:office:smarttags" w:element="metricconverter">
        <w:smartTagPr>
          <w:attr w:name="ProductID" w:val="290 км"/>
        </w:smartTagPr>
        <w:smartTag w:uri="urn:schemas-microsoft-com:office:smarttags" w:element="metricconverter">
          <w:smartTagPr>
            <w:attr w:name="ProductID" w:val="290 км"/>
          </w:smartTagPr>
          <w:r w:rsidRPr="00074303">
            <w:t>290 км</w:t>
          </w:r>
        </w:smartTag>
        <w:r w:rsidRPr="00074303">
          <w:t>.</w:t>
        </w:r>
        <w:r w:rsidR="002B25DA">
          <w:t xml:space="preserve"> </w:t>
        </w:r>
      </w:smartTag>
      <w:r w:rsidRPr="00074303">
        <w:t xml:space="preserve">дорог с твердым покрытием, в том числе </w:t>
      </w:r>
      <w:smartTag w:uri="urn:schemas-microsoft-com:office:smarttags" w:element="metricconverter">
        <w:smartTagPr>
          <w:attr w:name="ProductID" w:val="134 км"/>
        </w:smartTagPr>
        <w:smartTag w:uri="urn:schemas-microsoft-com:office:smarttags" w:element="metricconverter">
          <w:smartTagPr>
            <w:attr w:name="ProductID" w:val="134 км"/>
          </w:smartTagPr>
          <w:r w:rsidRPr="00074303">
            <w:t>134 км</w:t>
          </w:r>
        </w:smartTag>
        <w:r w:rsidRPr="00074303">
          <w:t>.</w:t>
        </w:r>
      </w:smartTag>
      <w:r w:rsidRPr="00074303">
        <w:t xml:space="preserve"> с усовершенствова</w:t>
      </w:r>
      <w:r w:rsidRPr="00074303">
        <w:t>н</w:t>
      </w:r>
      <w:r w:rsidRPr="00074303">
        <w:t xml:space="preserve">ным асфальтобетоном. На содержании ДРСУ находится 25 мостов общей </w:t>
      </w:r>
      <w:r w:rsidR="002B25DA">
        <w:t xml:space="preserve">     </w:t>
      </w:r>
      <w:r w:rsidRPr="00074303">
        <w:t xml:space="preserve">длиной 957,9 пг. м, в том числе капитальных - 19 шт. и деревянных - 6 шт.  </w:t>
      </w:r>
      <w:r w:rsidR="002B25DA">
        <w:t xml:space="preserve">      </w:t>
      </w:r>
      <w:r w:rsidRPr="00074303">
        <w:t xml:space="preserve">От проведенных ремонтов автомобильных дорог и укладки нового асфальта </w:t>
      </w:r>
      <w:r w:rsidR="002B25DA">
        <w:t xml:space="preserve"> </w:t>
      </w:r>
      <w:r w:rsidRPr="00074303">
        <w:t>получен социальный эффект по улучшению транспортной доступности</w:t>
      </w:r>
      <w:r w:rsidR="002B25DA">
        <w:t xml:space="preserve">      </w:t>
      </w:r>
      <w:r w:rsidRPr="00074303">
        <w:t xml:space="preserve"> сельских населенных пунктов. </w:t>
      </w:r>
    </w:p>
    <w:p w:rsidR="002659B1" w:rsidRPr="00074303" w:rsidRDefault="00297632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Объем отгруженных товаров по </w:t>
      </w:r>
      <w:r w:rsidR="00C43E4D" w:rsidRPr="00074303">
        <w:t xml:space="preserve">добыче полезных ископаемых к 2020 году прогнозируется в сумме </w:t>
      </w:r>
      <w:r w:rsidR="008B570B">
        <w:t>0,20</w:t>
      </w:r>
      <w:r w:rsidR="00FD00C7">
        <w:t xml:space="preserve"> </w:t>
      </w:r>
      <w:r w:rsidRPr="00074303">
        <w:t xml:space="preserve">млн. рублей. </w:t>
      </w:r>
    </w:p>
    <w:p w:rsidR="009A23A9" w:rsidRPr="00074303" w:rsidRDefault="009A23A9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</w:p>
    <w:p w:rsidR="009A23A9" w:rsidRPr="00074303" w:rsidRDefault="00297632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303">
        <w:rPr>
          <w:b/>
        </w:rPr>
        <w:t>Обрабатывающие производства</w:t>
      </w:r>
    </w:p>
    <w:p w:rsidR="00297632" w:rsidRPr="00074303" w:rsidRDefault="00297632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По виду деятельности «обрабатывающие производства»  организациями в Орджоникидзевском районе в 201</w:t>
      </w:r>
      <w:r w:rsidR="005B5964">
        <w:t>7</w:t>
      </w:r>
      <w:r w:rsidRPr="00074303">
        <w:t xml:space="preserve"> году отгружено товаров собственного </w:t>
      </w:r>
      <w:r w:rsidR="002B25DA">
        <w:t xml:space="preserve">          </w:t>
      </w:r>
      <w:r w:rsidRPr="00074303">
        <w:t xml:space="preserve">производства, выполнено работ и услуг на </w:t>
      </w:r>
      <w:r w:rsidR="005B5964">
        <w:t>22,50</w:t>
      </w:r>
      <w:r w:rsidR="00470531" w:rsidRPr="00074303">
        <w:t xml:space="preserve"> млн. рублей, в сравнении с 201</w:t>
      </w:r>
      <w:r w:rsidR="005B5964">
        <w:t>6</w:t>
      </w:r>
      <w:r w:rsidR="00470531" w:rsidRPr="00074303">
        <w:t xml:space="preserve"> годом объем отгру</w:t>
      </w:r>
      <w:r w:rsidR="0065033F" w:rsidRPr="00074303">
        <w:t xml:space="preserve">женных товаров уменьшился на </w:t>
      </w:r>
      <w:r w:rsidR="005B5964">
        <w:t>26,2</w:t>
      </w:r>
      <w:r w:rsidR="00470531" w:rsidRPr="00074303">
        <w:t>%.</w:t>
      </w:r>
    </w:p>
    <w:p w:rsidR="00470531" w:rsidRPr="00074303" w:rsidRDefault="0047053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Объем отгруженных товаров по производству пищевых продуктов,</w:t>
      </w:r>
      <w:r w:rsidR="00BB0BFA" w:rsidRPr="00074303">
        <w:t xml:space="preserve">  в 201</w:t>
      </w:r>
      <w:r w:rsidR="00591572">
        <w:t>8</w:t>
      </w:r>
      <w:r w:rsidRPr="00074303">
        <w:t xml:space="preserve"> году ожидается в сумме – </w:t>
      </w:r>
      <w:r w:rsidR="00BB0BFA" w:rsidRPr="00074303">
        <w:t>2</w:t>
      </w:r>
      <w:r w:rsidR="00591572">
        <w:t>3,05</w:t>
      </w:r>
      <w:r w:rsidR="00BB0BFA" w:rsidRPr="00074303">
        <w:t xml:space="preserve"> млн. рублей, к  202</w:t>
      </w:r>
      <w:r w:rsidR="00591572">
        <w:t>4</w:t>
      </w:r>
      <w:r w:rsidRPr="00074303">
        <w:t xml:space="preserve"> году прогнозируется </w:t>
      </w:r>
      <w:r w:rsidR="002B25DA">
        <w:t xml:space="preserve">      </w:t>
      </w:r>
      <w:r w:rsidRPr="00074303">
        <w:t xml:space="preserve">увеличение до </w:t>
      </w:r>
      <w:r w:rsidR="00BB0BFA" w:rsidRPr="00074303">
        <w:t>2</w:t>
      </w:r>
      <w:r w:rsidR="00591572">
        <w:t>7</w:t>
      </w:r>
      <w:r w:rsidR="00BB0BFA" w:rsidRPr="00074303">
        <w:t>,</w:t>
      </w:r>
      <w:r w:rsidR="00591572">
        <w:t>5</w:t>
      </w:r>
      <w:r w:rsidRPr="00074303">
        <w:t xml:space="preserve"> млн. рублей.</w:t>
      </w:r>
    </w:p>
    <w:p w:rsidR="00470531" w:rsidRPr="00074303" w:rsidRDefault="0047053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ED58CF" w:rsidRPr="00074303" w:rsidRDefault="00ED58CF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074303">
        <w:rPr>
          <w:b/>
        </w:rPr>
        <w:t>Обеспечение электрической энергией, газом и паром; кондиционир</w:t>
      </w:r>
      <w:r w:rsidRPr="00074303">
        <w:rPr>
          <w:b/>
        </w:rPr>
        <w:t>о</w:t>
      </w:r>
      <w:r w:rsidRPr="00074303">
        <w:rPr>
          <w:b/>
        </w:rPr>
        <w:t>вание воздуха.</w:t>
      </w:r>
    </w:p>
    <w:p w:rsidR="00470531" w:rsidRPr="00074303" w:rsidRDefault="0047053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В Орджоникидзевском районе объем отгруженных товаров собственного производства, выполненных работ и услуг по виду деятельности «</w:t>
      </w:r>
      <w:r w:rsidR="00ED58CF" w:rsidRPr="00074303">
        <w:t>Обеспечение электрической энергией, газом и паром; кондиционирование воздуха</w:t>
      </w:r>
      <w:r w:rsidRPr="00074303">
        <w:t>» в 201</w:t>
      </w:r>
      <w:r w:rsidR="00591572">
        <w:t>7</w:t>
      </w:r>
      <w:r w:rsidR="00ED58CF" w:rsidRPr="00074303">
        <w:t xml:space="preserve"> </w:t>
      </w:r>
      <w:r w:rsidR="00ED58CF" w:rsidRPr="00074303">
        <w:lastRenderedPageBreak/>
        <w:t>году составил 7</w:t>
      </w:r>
      <w:r w:rsidR="00591572">
        <w:t>3,7</w:t>
      </w:r>
      <w:r w:rsidRPr="00074303">
        <w:t xml:space="preserve"> млн. рублей, у</w:t>
      </w:r>
      <w:r w:rsidR="00ED58CF" w:rsidRPr="00074303">
        <w:t>величение составило</w:t>
      </w:r>
      <w:r w:rsidR="00FD00C7">
        <w:t xml:space="preserve"> </w:t>
      </w:r>
      <w:r w:rsidR="00591572">
        <w:t>4,4</w:t>
      </w:r>
      <w:r w:rsidR="00ED58CF" w:rsidRPr="00074303">
        <w:t>%. В 201</w:t>
      </w:r>
      <w:r w:rsidR="00591572">
        <w:t>8</w:t>
      </w:r>
      <w:r w:rsidRPr="00074303">
        <w:t xml:space="preserve"> году </w:t>
      </w:r>
      <w:r w:rsidR="002B25DA">
        <w:t xml:space="preserve">          </w:t>
      </w:r>
      <w:r w:rsidRPr="00074303">
        <w:t>ожидается увеличение объема отгруженных товаров собственного производства по данному виду деятельно</w:t>
      </w:r>
      <w:r w:rsidR="00ED58CF" w:rsidRPr="00074303">
        <w:t>сти до 7</w:t>
      </w:r>
      <w:r w:rsidR="00591572">
        <w:t>5</w:t>
      </w:r>
      <w:r w:rsidRPr="00074303">
        <w:t xml:space="preserve"> мл</w:t>
      </w:r>
      <w:r w:rsidR="008C2208" w:rsidRPr="00074303">
        <w:t>н. рублей, в 201</w:t>
      </w:r>
      <w:r w:rsidR="00591572">
        <w:t>9</w:t>
      </w:r>
      <w:r w:rsidRPr="00074303">
        <w:t xml:space="preserve"> – </w:t>
      </w:r>
      <w:r w:rsidR="00A72250">
        <w:t xml:space="preserve">2024 годы </w:t>
      </w:r>
      <w:r w:rsidR="008C2208" w:rsidRPr="00074303">
        <w:t>7</w:t>
      </w:r>
      <w:r w:rsidR="00591572">
        <w:t>6,97</w:t>
      </w:r>
      <w:r w:rsidR="00A72250">
        <w:t xml:space="preserve"> – 89,5 </w:t>
      </w:r>
      <w:r w:rsidR="00A72250" w:rsidRPr="00074303">
        <w:t>млн. рублей</w:t>
      </w:r>
      <w:r w:rsidR="00934DD6" w:rsidRPr="00074303">
        <w:t xml:space="preserve">. </w:t>
      </w:r>
      <w:r w:rsidRPr="00074303">
        <w:t>Увеличение обусловлено ростом тарифов.</w:t>
      </w:r>
    </w:p>
    <w:p w:rsidR="00470531" w:rsidRDefault="0047053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На 201</w:t>
      </w:r>
      <w:r w:rsidR="00BE52EB">
        <w:t>9</w:t>
      </w:r>
      <w:r w:rsidR="008C2208" w:rsidRPr="00074303">
        <w:t>-20</w:t>
      </w:r>
      <w:r w:rsidR="00ED58CF" w:rsidRPr="00074303">
        <w:t>2</w:t>
      </w:r>
      <w:r w:rsidR="00BE52EB">
        <w:t>4</w:t>
      </w:r>
      <w:r w:rsidRPr="00074303">
        <w:t xml:space="preserve"> годы предельное повышение тарифов планируется в среднем на </w:t>
      </w:r>
      <w:r w:rsidR="00BE52EB">
        <w:t>16,3</w:t>
      </w:r>
      <w:r w:rsidR="00EC2E7D" w:rsidRPr="00074303">
        <w:t>%.</w:t>
      </w:r>
    </w:p>
    <w:p w:rsidR="008227FB" w:rsidRPr="00074303" w:rsidRDefault="008227FB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6105EC" w:rsidRPr="006105EC" w:rsidRDefault="00D31341" w:rsidP="002A275A">
      <w:pPr>
        <w:pStyle w:val="ac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F3143">
        <w:rPr>
          <w:b/>
          <w:sz w:val="28"/>
          <w:szCs w:val="28"/>
        </w:rPr>
        <w:t>.</w:t>
      </w:r>
      <w:r w:rsidR="008227FB">
        <w:rPr>
          <w:b/>
          <w:sz w:val="28"/>
          <w:szCs w:val="28"/>
        </w:rPr>
        <w:t>Инвестиции</w:t>
      </w:r>
    </w:p>
    <w:p w:rsidR="006105EC" w:rsidRPr="006105EC" w:rsidRDefault="006105EC" w:rsidP="002A275A">
      <w:pPr>
        <w:spacing w:line="276" w:lineRule="auto"/>
        <w:ind w:firstLine="709"/>
        <w:jc w:val="both"/>
        <w:rPr>
          <w:color w:val="000000"/>
        </w:rPr>
      </w:pPr>
      <w:r w:rsidRPr="006105EC">
        <w:rPr>
          <w:b/>
          <w:color w:val="000000"/>
        </w:rPr>
        <w:t xml:space="preserve">Инвестиции в основной капитал </w:t>
      </w:r>
      <w:r w:rsidRPr="006105EC">
        <w:rPr>
          <w:color w:val="000000"/>
        </w:rPr>
        <w:t>по крупным и средним предприятиям были использованы  в объеме 9</w:t>
      </w:r>
      <w:r w:rsidR="00FA09DD">
        <w:rPr>
          <w:color w:val="000000"/>
        </w:rPr>
        <w:t>2</w:t>
      </w:r>
      <w:r w:rsidRPr="006105EC">
        <w:rPr>
          <w:color w:val="000000"/>
        </w:rPr>
        <w:t>,</w:t>
      </w:r>
      <w:r w:rsidR="00FA09DD">
        <w:rPr>
          <w:color w:val="000000"/>
        </w:rPr>
        <w:t>2</w:t>
      </w:r>
      <w:r w:rsidRPr="006105EC">
        <w:rPr>
          <w:color w:val="000000"/>
        </w:rPr>
        <w:t>6 млн. руб. В 2017 году общий объем</w:t>
      </w:r>
      <w:r w:rsidR="002B25DA">
        <w:rPr>
          <w:color w:val="000000"/>
        </w:rPr>
        <w:t xml:space="preserve">         </w:t>
      </w:r>
      <w:r w:rsidRPr="006105EC">
        <w:rPr>
          <w:color w:val="000000"/>
        </w:rPr>
        <w:t xml:space="preserve"> инвестиций в основной капитал по всем источникам финансирования на душу населения снизился на 31,6% и составил 8</w:t>
      </w:r>
      <w:r w:rsidR="00FA09DD">
        <w:rPr>
          <w:color w:val="000000"/>
        </w:rPr>
        <w:t>166,5</w:t>
      </w:r>
      <w:r w:rsidRPr="006105EC">
        <w:rPr>
          <w:color w:val="000000"/>
        </w:rPr>
        <w:t xml:space="preserve"> рублей (показатель 2016 года был выше в связи с реализацией программы переселения граждан из аварийного и ветхого жилья на территории Орджоникидзевского района). </w:t>
      </w:r>
    </w:p>
    <w:p w:rsidR="0013091A" w:rsidRPr="00074303" w:rsidRDefault="003F5250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105EC">
        <w:t>По оценке инвестиции в основной</w:t>
      </w:r>
      <w:r w:rsidRPr="00074303">
        <w:t xml:space="preserve"> капитал в 201</w:t>
      </w:r>
      <w:r w:rsidR="009E6B07">
        <w:t>8</w:t>
      </w:r>
      <w:r w:rsidRPr="00074303">
        <w:t xml:space="preserve"> году составят</w:t>
      </w:r>
      <w:r w:rsidR="002B25DA">
        <w:t xml:space="preserve"> </w:t>
      </w:r>
      <w:r w:rsidR="009E6B07">
        <w:t>95</w:t>
      </w:r>
      <w:r w:rsidR="008E7966" w:rsidRPr="00074303">
        <w:t>,0</w:t>
      </w:r>
      <w:r w:rsidR="00467AAF" w:rsidRPr="00074303">
        <w:t xml:space="preserve"> млн. рублей, что на </w:t>
      </w:r>
      <w:r w:rsidR="008E7966" w:rsidRPr="00074303">
        <w:t xml:space="preserve">11,3% </w:t>
      </w:r>
      <w:r w:rsidR="003F4535">
        <w:t xml:space="preserve"> больше </w:t>
      </w:r>
      <w:r w:rsidR="00467AAF" w:rsidRPr="00074303">
        <w:t>201</w:t>
      </w:r>
      <w:r w:rsidR="009E6B07">
        <w:t>7</w:t>
      </w:r>
      <w:r w:rsidR="008E7966" w:rsidRPr="00074303">
        <w:t>г., увеличение инвестиций до 202</w:t>
      </w:r>
      <w:r w:rsidR="003F4535">
        <w:t>4</w:t>
      </w:r>
      <w:r w:rsidR="00467AAF" w:rsidRPr="00074303">
        <w:t xml:space="preserve"> года пл</w:t>
      </w:r>
      <w:r w:rsidR="00467AAF" w:rsidRPr="00074303">
        <w:t>а</w:t>
      </w:r>
      <w:r w:rsidR="00467AAF" w:rsidRPr="00074303">
        <w:t xml:space="preserve">нируется до </w:t>
      </w:r>
      <w:r w:rsidR="008E7966" w:rsidRPr="00074303">
        <w:t>1</w:t>
      </w:r>
      <w:r w:rsidR="003F4535">
        <w:t>25</w:t>
      </w:r>
      <w:r w:rsidR="008E7966" w:rsidRPr="00074303">
        <w:t>,0</w:t>
      </w:r>
      <w:r w:rsidR="00467AAF" w:rsidRPr="00074303">
        <w:t xml:space="preserve"> млн. рублей или на </w:t>
      </w:r>
      <w:r w:rsidR="003F4535">
        <w:t xml:space="preserve">24,0 </w:t>
      </w:r>
      <w:r w:rsidR="00467AAF" w:rsidRPr="00074303">
        <w:t>% больше, чем по оценк</w:t>
      </w:r>
      <w:r w:rsidR="00D32BDE">
        <w:t>е</w:t>
      </w:r>
      <w:r w:rsidR="00467AAF" w:rsidRPr="00074303">
        <w:t xml:space="preserve"> 201</w:t>
      </w:r>
      <w:r w:rsidR="003F4535">
        <w:t>8</w:t>
      </w:r>
      <w:r w:rsidR="00467AAF" w:rsidRPr="00074303">
        <w:t xml:space="preserve"> года.</w:t>
      </w:r>
    </w:p>
    <w:p w:rsidR="0013091A" w:rsidRPr="00074303" w:rsidRDefault="0013091A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Инвестиционная стратегия Орджоникидз</w:t>
      </w:r>
      <w:r w:rsidR="00A31334" w:rsidRPr="00074303">
        <w:t>евского района на период до 20</w:t>
      </w:r>
      <w:r w:rsidR="008E7966" w:rsidRPr="00074303">
        <w:t>2</w:t>
      </w:r>
      <w:r w:rsidR="003F4535">
        <w:t>4</w:t>
      </w:r>
      <w:r w:rsidRPr="00074303">
        <w:t xml:space="preserve"> года направлена на повышение инвестиционной привлекательности района, увеличение притока внешних инвестиционных ресурсов и новых технологий в экономику района, расширение источников инвестирования и повышения их эффективности, развитие региональной инфраструктуры с использованием </w:t>
      </w:r>
      <w:r w:rsidR="002B25DA">
        <w:t xml:space="preserve">   </w:t>
      </w:r>
      <w:r w:rsidRPr="00074303">
        <w:t xml:space="preserve">механизмов государственного частного партнерства, сокращение разрыва на уровне социально-экономического развития между муниципальными </w:t>
      </w:r>
      <w:r w:rsidR="002B25DA">
        <w:t xml:space="preserve">             </w:t>
      </w:r>
      <w:r w:rsidRPr="00074303">
        <w:t>образованиями в Орджоникидзевском районе.</w:t>
      </w:r>
    </w:p>
    <w:p w:rsidR="00EC2E7D" w:rsidRPr="00074303" w:rsidRDefault="0013091A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074303">
        <w:rPr>
          <w:color w:val="000000"/>
        </w:rPr>
        <w:t>Администрацией Орджоникидзевского района для достижения экономич</w:t>
      </w:r>
      <w:r w:rsidRPr="00074303">
        <w:rPr>
          <w:color w:val="000000"/>
        </w:rPr>
        <w:t>е</w:t>
      </w:r>
      <w:r w:rsidRPr="00074303">
        <w:rPr>
          <w:color w:val="000000"/>
        </w:rPr>
        <w:t>ского развития и ускорения темпов экономического роста района разработан комплексный инвестиционный план. По плану планируется привлечение</w:t>
      </w:r>
      <w:r w:rsidR="002B25DA">
        <w:rPr>
          <w:color w:val="000000"/>
        </w:rPr>
        <w:t xml:space="preserve">       </w:t>
      </w:r>
      <w:r w:rsidRPr="00074303">
        <w:rPr>
          <w:color w:val="000000"/>
        </w:rPr>
        <w:t xml:space="preserve"> инве</w:t>
      </w:r>
      <w:r w:rsidR="00934DD6" w:rsidRPr="00074303">
        <w:rPr>
          <w:color w:val="000000"/>
        </w:rPr>
        <w:t>стиций по четырем</w:t>
      </w:r>
      <w:r w:rsidRPr="00074303">
        <w:rPr>
          <w:color w:val="000000"/>
        </w:rPr>
        <w:t xml:space="preserve"> направлениям: сельск</w:t>
      </w:r>
      <w:r w:rsidR="006B1DAC" w:rsidRPr="00074303">
        <w:rPr>
          <w:color w:val="000000"/>
        </w:rPr>
        <w:t xml:space="preserve">охозяйственное, туристическое, </w:t>
      </w:r>
      <w:r w:rsidRPr="00074303">
        <w:rPr>
          <w:color w:val="000000"/>
        </w:rPr>
        <w:t>соци</w:t>
      </w:r>
      <w:r w:rsidR="006B1DAC" w:rsidRPr="00074303">
        <w:rPr>
          <w:color w:val="000000"/>
        </w:rPr>
        <w:t>альное и промышленное.</w:t>
      </w:r>
    </w:p>
    <w:p w:rsidR="0013091A" w:rsidRPr="00074303" w:rsidRDefault="009E6513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</w:rPr>
      </w:pPr>
      <w:r>
        <w:rPr>
          <w:color w:val="000000"/>
        </w:rPr>
        <w:t>1.</w:t>
      </w:r>
      <w:r w:rsidR="0013091A" w:rsidRPr="00074303">
        <w:rPr>
          <w:color w:val="000000"/>
        </w:rPr>
        <w:t xml:space="preserve">По сельскохозяйственному направлению запланировано строительство </w:t>
      </w:r>
      <w:r w:rsidR="00934DD6" w:rsidRPr="00074303">
        <w:rPr>
          <w:color w:val="000000"/>
        </w:rPr>
        <w:t>беспривязного молочного комплекса на 600 голов с. Устинкино,  строительство беспривязного молочного комплекса на 600 голов с. Новомарьясово,</w:t>
      </w:r>
      <w:r w:rsidR="002B25DA">
        <w:rPr>
          <w:color w:val="000000"/>
        </w:rPr>
        <w:t xml:space="preserve">          </w:t>
      </w:r>
      <w:r w:rsidR="00934DD6" w:rsidRPr="00074303">
        <w:rPr>
          <w:color w:val="000000"/>
        </w:rPr>
        <w:t xml:space="preserve"> </w:t>
      </w:r>
      <w:r w:rsidR="00D23F35" w:rsidRPr="00074303">
        <w:rPr>
          <w:color w:val="000000"/>
        </w:rPr>
        <w:t xml:space="preserve">строительство беспривязного молочного комплекса на 600 голов д. Кобяково, строительство мельничного комплекса ур.Сарат, строительство пункта по убою скота в д. Кобяково. </w:t>
      </w:r>
    </w:p>
    <w:p w:rsidR="00524926" w:rsidRPr="00074303" w:rsidRDefault="009E6513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524926" w:rsidRPr="00074303">
        <w:rPr>
          <w:color w:val="000000"/>
        </w:rPr>
        <w:t>По туристическому направлению запланировано создание горн</w:t>
      </w:r>
      <w:r w:rsidR="00D7249A">
        <w:rPr>
          <w:color w:val="000000"/>
        </w:rPr>
        <w:t>олыжной базы отдых в с. Приисковом</w:t>
      </w:r>
      <w:r w:rsidR="00524926" w:rsidRPr="00074303">
        <w:rPr>
          <w:color w:val="000000"/>
        </w:rPr>
        <w:t xml:space="preserve"> путем приобретения, доставки и монтажа </w:t>
      </w:r>
      <w:r w:rsidR="002B25DA">
        <w:rPr>
          <w:color w:val="000000"/>
        </w:rPr>
        <w:t xml:space="preserve">               </w:t>
      </w:r>
      <w:r w:rsidR="00524926" w:rsidRPr="00074303">
        <w:rPr>
          <w:color w:val="000000"/>
        </w:rPr>
        <w:lastRenderedPageBreak/>
        <w:t>обору</w:t>
      </w:r>
      <w:r w:rsidR="00E42D9A" w:rsidRPr="00074303">
        <w:rPr>
          <w:color w:val="000000"/>
        </w:rPr>
        <w:t>дования и техники, организация базы о</w:t>
      </w:r>
      <w:r w:rsidR="002B25DA">
        <w:rPr>
          <w:color w:val="000000"/>
        </w:rPr>
        <w:t xml:space="preserve">тдыха в имущественном комплексе </w:t>
      </w:r>
      <w:r w:rsidR="00E42D9A" w:rsidRPr="00074303">
        <w:rPr>
          <w:color w:val="000000"/>
        </w:rPr>
        <w:t>«Карасук», развитие музея под открытым небом в с. Устинкино и с. Июс.</w:t>
      </w:r>
    </w:p>
    <w:p w:rsidR="00D23F35" w:rsidRPr="00074303" w:rsidRDefault="009E6513" w:rsidP="002A275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524926" w:rsidRPr="00074303">
        <w:rPr>
          <w:color w:val="000000"/>
        </w:rPr>
        <w:t xml:space="preserve">По социальному направлению планируется строительство </w:t>
      </w:r>
      <w:r w:rsidR="002B25DA">
        <w:rPr>
          <w:color w:val="000000"/>
        </w:rPr>
        <w:t xml:space="preserve">культурно -    </w:t>
      </w:r>
      <w:r w:rsidR="00D32BDE">
        <w:rPr>
          <w:color w:val="000000"/>
        </w:rPr>
        <w:t>досугового центра в п. Копьево, строительство стадиона в п. Копьево,</w:t>
      </w:r>
      <w:r w:rsidR="002B25DA">
        <w:rPr>
          <w:color w:val="000000"/>
        </w:rPr>
        <w:t xml:space="preserve">        </w:t>
      </w:r>
      <w:r w:rsidR="00D32BDE">
        <w:rPr>
          <w:color w:val="000000"/>
        </w:rPr>
        <w:t xml:space="preserve"> строительство ДЮСШ, приобретение мобильного ФАПа.</w:t>
      </w:r>
    </w:p>
    <w:p w:rsidR="00E42D9A" w:rsidRPr="00074303" w:rsidRDefault="009E6513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4.</w:t>
      </w:r>
      <w:r w:rsidR="00D23F35" w:rsidRPr="00074303">
        <w:t>По промышленному направлению планируется открытие производстве</w:t>
      </w:r>
      <w:r w:rsidR="00D23F35" w:rsidRPr="00074303">
        <w:t>н</w:t>
      </w:r>
      <w:r w:rsidR="00D23F35" w:rsidRPr="00074303">
        <w:t>ного комплекса «</w:t>
      </w:r>
      <w:r w:rsidR="00E42D9A" w:rsidRPr="00074303">
        <w:t>Камень Хакассии</w:t>
      </w:r>
      <w:r w:rsidR="00D23F35" w:rsidRPr="00074303">
        <w:t>»</w:t>
      </w:r>
      <w:r w:rsidR="00E42D9A" w:rsidRPr="00074303">
        <w:t xml:space="preserve">, модернизация асфальтобетонного завода в п. Копьево, строительство </w:t>
      </w:r>
      <w:r w:rsidR="00E42D9A" w:rsidRPr="00074303">
        <w:rPr>
          <w:bCs/>
        </w:rPr>
        <w:t xml:space="preserve">линии по изготовлению </w:t>
      </w:r>
      <w:r w:rsidR="00E42D9A" w:rsidRPr="00074303">
        <w:rPr>
          <w:bCs/>
          <w:lang w:val="en-US"/>
        </w:rPr>
        <w:t>SIP</w:t>
      </w:r>
      <w:r w:rsidR="00E42D9A" w:rsidRPr="00074303">
        <w:rPr>
          <w:bCs/>
        </w:rPr>
        <w:t xml:space="preserve"> панелей </w:t>
      </w:r>
      <w:r w:rsidR="002B25DA">
        <w:rPr>
          <w:bCs/>
        </w:rPr>
        <w:t xml:space="preserve">                  </w:t>
      </w:r>
      <w:r w:rsidR="00E42D9A" w:rsidRPr="00074303">
        <w:rPr>
          <w:bCs/>
        </w:rPr>
        <w:t>(Авангард –</w:t>
      </w:r>
      <w:r w:rsidR="00512D2E">
        <w:rPr>
          <w:bCs/>
        </w:rPr>
        <w:t xml:space="preserve"> </w:t>
      </w:r>
      <w:r w:rsidR="00E42D9A" w:rsidRPr="00074303">
        <w:rPr>
          <w:bCs/>
        </w:rPr>
        <w:t xml:space="preserve">ЛСП-1), строительство линии по изготовлению строительных </w:t>
      </w:r>
      <w:r w:rsidR="002B25DA">
        <w:rPr>
          <w:bCs/>
        </w:rPr>
        <w:t xml:space="preserve">       </w:t>
      </w:r>
      <w:r w:rsidR="00E42D9A" w:rsidRPr="00074303">
        <w:rPr>
          <w:bCs/>
        </w:rPr>
        <w:t>блоков, модернизация оборудования хлебопекарн</w:t>
      </w:r>
      <w:r w:rsidR="006B1DAC" w:rsidRPr="00074303">
        <w:rPr>
          <w:bCs/>
        </w:rPr>
        <w:t>и</w:t>
      </w:r>
      <w:r w:rsidR="00E42D9A" w:rsidRPr="00074303">
        <w:rPr>
          <w:bCs/>
        </w:rPr>
        <w:t xml:space="preserve"> в п. Копьево. </w:t>
      </w:r>
    </w:p>
    <w:p w:rsidR="009A23A9" w:rsidRPr="00074303" w:rsidRDefault="009A23A9" w:rsidP="002A275A">
      <w:pPr>
        <w:autoSpaceDE w:val="0"/>
        <w:autoSpaceDN w:val="0"/>
        <w:adjustRightInd w:val="0"/>
        <w:spacing w:line="276" w:lineRule="auto"/>
        <w:ind w:left="567"/>
        <w:jc w:val="both"/>
        <w:rPr>
          <w:b/>
        </w:rPr>
      </w:pPr>
    </w:p>
    <w:p w:rsidR="006E5160" w:rsidRPr="00074303" w:rsidRDefault="00D31341" w:rsidP="002A275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4</w:t>
      </w:r>
      <w:r w:rsidR="00EF3143">
        <w:rPr>
          <w:b/>
        </w:rPr>
        <w:t>.</w:t>
      </w:r>
      <w:r w:rsidR="00524926" w:rsidRPr="00074303">
        <w:rPr>
          <w:b/>
        </w:rPr>
        <w:t>Строительство</w:t>
      </w:r>
    </w:p>
    <w:p w:rsidR="00524926" w:rsidRPr="00074303" w:rsidRDefault="00524926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В 201</w:t>
      </w:r>
      <w:r w:rsidR="00453E3E">
        <w:t>7</w:t>
      </w:r>
      <w:r w:rsidRPr="00074303">
        <w:t xml:space="preserve"> году силами крупных и средних строительных организаций </w:t>
      </w:r>
      <w:r w:rsidR="002B25DA">
        <w:t xml:space="preserve">      </w:t>
      </w:r>
      <w:r w:rsidRPr="00074303">
        <w:t>выполнено работ по виду деятельности «строительство»</w:t>
      </w:r>
      <w:r w:rsidR="00703AB2" w:rsidRPr="00074303">
        <w:t xml:space="preserve"> на сумму 69,5</w:t>
      </w:r>
      <w:r w:rsidRPr="00074303">
        <w:t xml:space="preserve"> млн. рублей. В 201</w:t>
      </w:r>
      <w:r w:rsidR="00453E3E">
        <w:t>8</w:t>
      </w:r>
      <w:r w:rsidRPr="00074303">
        <w:t xml:space="preserve"> году объемы выполненных работ по с</w:t>
      </w:r>
      <w:r w:rsidR="006E5160" w:rsidRPr="00074303">
        <w:t>троит</w:t>
      </w:r>
      <w:r w:rsidR="00703AB2" w:rsidRPr="00074303">
        <w:t>ельству составят 7</w:t>
      </w:r>
      <w:r w:rsidR="00453E3E">
        <w:t>0</w:t>
      </w:r>
      <w:r w:rsidR="00703AB2" w:rsidRPr="00074303">
        <w:t>,0</w:t>
      </w:r>
      <w:r w:rsidR="006E5160" w:rsidRPr="00074303">
        <w:t xml:space="preserve"> млн.</w:t>
      </w:r>
      <w:r w:rsidRPr="00074303">
        <w:t xml:space="preserve">рублей, к </w:t>
      </w:r>
      <w:r w:rsidR="00703AB2" w:rsidRPr="00074303">
        <w:t>202</w:t>
      </w:r>
      <w:r w:rsidR="00453E3E">
        <w:t>4 году увеличатся до 76</w:t>
      </w:r>
      <w:r w:rsidR="0087331F" w:rsidRPr="00074303">
        <w:t>,0</w:t>
      </w:r>
      <w:r w:rsidRPr="00074303">
        <w:t xml:space="preserve"> млн. рублей.</w:t>
      </w:r>
    </w:p>
    <w:p w:rsidR="002E45EE" w:rsidRPr="00B550AA" w:rsidRDefault="00524926" w:rsidP="002A275A">
      <w:pPr>
        <w:spacing w:line="276" w:lineRule="auto"/>
        <w:ind w:firstLine="709"/>
        <w:jc w:val="both"/>
        <w:rPr>
          <w:sz w:val="26"/>
          <w:szCs w:val="26"/>
        </w:rPr>
      </w:pPr>
      <w:r w:rsidRPr="00074303">
        <w:t>В 201</w:t>
      </w:r>
      <w:r w:rsidR="00E27D5A">
        <w:t>7</w:t>
      </w:r>
      <w:r w:rsidRPr="00074303">
        <w:t xml:space="preserve"> году организациями всех форм собственности и индивидуальными застройщиками построено жилых домов общей площадью </w:t>
      </w:r>
      <w:r w:rsidR="00E27D5A">
        <w:t xml:space="preserve"> 950</w:t>
      </w:r>
      <w:r w:rsidR="00FD00C7">
        <w:t xml:space="preserve"> </w:t>
      </w:r>
      <w:r w:rsidR="00126D83" w:rsidRPr="00074303">
        <w:t>кв.м.,</w:t>
      </w:r>
      <w:r w:rsidR="00FD00C7">
        <w:t xml:space="preserve"> </w:t>
      </w:r>
      <w:r w:rsidR="002E45EE">
        <w:t>в</w:t>
      </w:r>
      <w:r w:rsidR="00FD00C7">
        <w:t xml:space="preserve">           </w:t>
      </w:r>
      <w:r w:rsidR="002E45EE" w:rsidRPr="002E45EE">
        <w:t xml:space="preserve">аналогичном периоде прошлого года индивидуальными застройщиками </w:t>
      </w:r>
      <w:r w:rsidR="00FD00C7">
        <w:t xml:space="preserve">        </w:t>
      </w:r>
      <w:r w:rsidR="002E45EE" w:rsidRPr="002E45EE">
        <w:t xml:space="preserve">построено жилых домов общей площадью 3495 кв. метров, </w:t>
      </w:r>
      <w:r w:rsidR="00FB35D8" w:rsidRPr="002E45EE">
        <w:t>(в 2016 году показ</w:t>
      </w:r>
      <w:r w:rsidR="00FB35D8" w:rsidRPr="002E45EE">
        <w:t>а</w:t>
      </w:r>
      <w:r w:rsidR="00FB35D8" w:rsidRPr="002E45EE">
        <w:t xml:space="preserve">тель был высок в связи  реализацией программы переселения граждан из </w:t>
      </w:r>
      <w:r w:rsidR="00FD00C7">
        <w:t xml:space="preserve">          </w:t>
      </w:r>
      <w:r w:rsidR="00FB35D8" w:rsidRPr="002E45EE">
        <w:t>ветхого и  аварийного жилья)</w:t>
      </w:r>
      <w:r w:rsidR="00FB35D8">
        <w:t>.</w:t>
      </w:r>
    </w:p>
    <w:p w:rsidR="00074303" w:rsidRPr="00074303" w:rsidRDefault="00BC188C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 xml:space="preserve">Общая площадь жилых домов </w:t>
      </w:r>
      <w:r w:rsidR="00126D83" w:rsidRPr="00074303">
        <w:t>построенных индивидуальными застройщ</w:t>
      </w:r>
      <w:r w:rsidR="00126D83" w:rsidRPr="00074303">
        <w:t>и</w:t>
      </w:r>
      <w:r w:rsidR="00126D83" w:rsidRPr="00074303">
        <w:t>ками района в 201</w:t>
      </w:r>
      <w:r w:rsidR="00B92B05">
        <w:t>7</w:t>
      </w:r>
      <w:r w:rsidR="00126D83" w:rsidRPr="00074303">
        <w:t xml:space="preserve"> году составила </w:t>
      </w:r>
      <w:r w:rsidR="00461ADB">
        <w:t>1,1</w:t>
      </w:r>
      <w:r w:rsidRPr="00074303">
        <w:t>% от общего объема введенного</w:t>
      </w:r>
      <w:r w:rsidR="002B25DA">
        <w:t xml:space="preserve">           </w:t>
      </w:r>
      <w:r w:rsidRPr="00074303">
        <w:t xml:space="preserve"> индивидуальными застройщиками в Республике Хакасия.</w:t>
      </w:r>
    </w:p>
    <w:p w:rsidR="00863D10" w:rsidRPr="00074303" w:rsidRDefault="00863D10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C188C" w:rsidRPr="00074303" w:rsidRDefault="00D31341" w:rsidP="002A275A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5</w:t>
      </w:r>
      <w:r w:rsidR="00EF3143">
        <w:rPr>
          <w:b/>
        </w:rPr>
        <w:t>.</w:t>
      </w:r>
      <w:r w:rsidR="008227FB">
        <w:rPr>
          <w:b/>
        </w:rPr>
        <w:t>Внешняя торговля</w:t>
      </w:r>
    </w:p>
    <w:p w:rsidR="00BC188C" w:rsidRPr="00074303" w:rsidRDefault="00BC188C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Данный показатель в Орджоникидзевском районе не рассчитывается.</w:t>
      </w:r>
    </w:p>
    <w:p w:rsidR="00EC2E7D" w:rsidRPr="00074303" w:rsidRDefault="00EC2E7D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470531" w:rsidRPr="00074303" w:rsidRDefault="00C071E2" w:rsidP="002A275A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6</w:t>
      </w:r>
      <w:r w:rsidR="00EF3143">
        <w:rPr>
          <w:b/>
        </w:rPr>
        <w:t>.</w:t>
      </w:r>
      <w:r w:rsidR="008227FB">
        <w:rPr>
          <w:b/>
        </w:rPr>
        <w:t>Потребительский рынок</w:t>
      </w:r>
    </w:p>
    <w:p w:rsidR="00BC188C" w:rsidRPr="00074303" w:rsidRDefault="00BC188C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Потребительский рынок района динамично развивается и остается</w:t>
      </w:r>
      <w:r w:rsidR="002B25DA">
        <w:t xml:space="preserve">        </w:t>
      </w:r>
      <w:r w:rsidRPr="00074303">
        <w:t xml:space="preserve"> стабильным</w:t>
      </w:r>
      <w:r w:rsidR="00D32BDE">
        <w:t>,</w:t>
      </w:r>
      <w:r w:rsidRPr="00074303">
        <w:t xml:space="preserve"> насыщенным широким ассортиментом  продовольственных и </w:t>
      </w:r>
      <w:r w:rsidR="002B25DA">
        <w:t xml:space="preserve">   </w:t>
      </w:r>
      <w:r w:rsidRPr="00074303">
        <w:t xml:space="preserve">непродовольственных товаров и видов услуг. </w:t>
      </w:r>
    </w:p>
    <w:p w:rsidR="006B4E07" w:rsidRPr="00074303" w:rsidRDefault="00BC188C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Оборот розничной торговли по крупным и средним организациям в</w:t>
      </w:r>
      <w:r w:rsidR="002B25DA">
        <w:t xml:space="preserve">        </w:t>
      </w:r>
      <w:r w:rsidRPr="00074303">
        <w:t xml:space="preserve"> Орджоникидзевском районе в 201</w:t>
      </w:r>
      <w:r w:rsidR="002D2F43">
        <w:t>7</w:t>
      </w:r>
      <w:r w:rsidRPr="00074303">
        <w:t xml:space="preserve"> году составил </w:t>
      </w:r>
      <w:r w:rsidR="002D2F43">
        <w:t>403</w:t>
      </w:r>
      <w:r w:rsidR="00446D07" w:rsidRPr="00074303">
        <w:t>,</w:t>
      </w:r>
      <w:r w:rsidR="00FE1D67">
        <w:t>9</w:t>
      </w:r>
      <w:r w:rsidRPr="00074303">
        <w:t xml:space="preserve"> млн. рублей</w:t>
      </w:r>
      <w:r w:rsidR="006B4E07" w:rsidRPr="00074303">
        <w:t>.</w:t>
      </w:r>
    </w:p>
    <w:p w:rsidR="006038D1" w:rsidRPr="00074303" w:rsidRDefault="00BC188C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В оценке в 201</w:t>
      </w:r>
      <w:r w:rsidR="002D2F43">
        <w:t>8</w:t>
      </w:r>
      <w:r w:rsidRPr="00074303">
        <w:t xml:space="preserve"> году по обороту розничной торговли планируется</w:t>
      </w:r>
      <w:r w:rsidR="002B25DA">
        <w:t xml:space="preserve">               </w:t>
      </w:r>
      <w:r w:rsidRPr="00074303">
        <w:t>увеличение на</w:t>
      </w:r>
      <w:r w:rsidR="00363DB3">
        <w:t xml:space="preserve"> </w:t>
      </w:r>
      <w:r w:rsidR="002D2F43">
        <w:t>2</w:t>
      </w:r>
      <w:r w:rsidR="00446D07" w:rsidRPr="00074303">
        <w:t>,</w:t>
      </w:r>
      <w:r w:rsidR="002D2F43">
        <w:t>7</w:t>
      </w:r>
      <w:r w:rsidRPr="00074303">
        <w:t>%. В пер</w:t>
      </w:r>
      <w:r w:rsidR="00446D07" w:rsidRPr="00074303">
        <w:t>спективе увеличение до 202</w:t>
      </w:r>
      <w:r w:rsidR="002D2F43">
        <w:t>4</w:t>
      </w:r>
      <w:r w:rsidRPr="00074303">
        <w:t xml:space="preserve"> год</w:t>
      </w:r>
      <w:r w:rsidR="006038D1" w:rsidRPr="00074303">
        <w:t xml:space="preserve">а планируется на </w:t>
      </w:r>
      <w:r w:rsidR="002D2F43">
        <w:t>36,1</w:t>
      </w:r>
      <w:r w:rsidR="006038D1" w:rsidRPr="00074303">
        <w:t>%.</w:t>
      </w:r>
    </w:p>
    <w:p w:rsidR="006038D1" w:rsidRPr="00074303" w:rsidRDefault="006038D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lastRenderedPageBreak/>
        <w:t>Оборот общественного питания в Орджоникидзевском районе по крупным и средним предприятиям в 201</w:t>
      </w:r>
      <w:r w:rsidR="00210514">
        <w:t>7</w:t>
      </w:r>
      <w:r w:rsidRPr="00074303">
        <w:t xml:space="preserve"> году составил </w:t>
      </w:r>
      <w:r w:rsidR="00147D30" w:rsidRPr="00074303">
        <w:t>0,</w:t>
      </w:r>
      <w:r w:rsidR="00210514">
        <w:t>49</w:t>
      </w:r>
      <w:r w:rsidRPr="00074303">
        <w:t xml:space="preserve"> млн. рублей, что на </w:t>
      </w:r>
      <w:r w:rsidR="00210514">
        <w:t>10,9</w:t>
      </w:r>
      <w:r w:rsidRPr="00074303">
        <w:t xml:space="preserve">% </w:t>
      </w:r>
      <w:r w:rsidR="00147D30" w:rsidRPr="00074303">
        <w:t>меньше, чем в 201</w:t>
      </w:r>
      <w:r w:rsidR="00210514">
        <w:t>6</w:t>
      </w:r>
      <w:r w:rsidRPr="00074303">
        <w:t xml:space="preserve"> году. </w:t>
      </w:r>
    </w:p>
    <w:p w:rsidR="006038D1" w:rsidRPr="00074303" w:rsidRDefault="006038D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По обороту общественного пита</w:t>
      </w:r>
      <w:r w:rsidR="00147D30" w:rsidRPr="00074303">
        <w:t>ния планируется увеличение до 0,</w:t>
      </w:r>
      <w:r w:rsidR="007409D4">
        <w:t>7</w:t>
      </w:r>
      <w:r w:rsidR="00147D30" w:rsidRPr="00074303">
        <w:t xml:space="preserve">  млн. рублей в </w:t>
      </w:r>
      <w:r w:rsidR="007409D4">
        <w:t xml:space="preserve">2024 </w:t>
      </w:r>
      <w:r w:rsidRPr="00074303">
        <w:t>году.</w:t>
      </w:r>
    </w:p>
    <w:p w:rsidR="006038D1" w:rsidRPr="00074303" w:rsidRDefault="006038D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В 201</w:t>
      </w:r>
      <w:r w:rsidR="00AC5B23">
        <w:t>7</w:t>
      </w:r>
      <w:r w:rsidRPr="00074303">
        <w:t>году на территории Орджоникидзевского района населению</w:t>
      </w:r>
      <w:r w:rsidR="00712D2C" w:rsidRPr="00074303">
        <w:t xml:space="preserve"> было оказано платных услу</w:t>
      </w:r>
      <w:r w:rsidR="004710DD" w:rsidRPr="00074303">
        <w:t xml:space="preserve">г на </w:t>
      </w:r>
      <w:r w:rsidR="00AC5B23">
        <w:t>106</w:t>
      </w:r>
      <w:r w:rsidR="006B4E07" w:rsidRPr="00074303">
        <w:t>,</w:t>
      </w:r>
      <w:r w:rsidR="00AC5B23">
        <w:t>2</w:t>
      </w:r>
      <w:r w:rsidR="006B4E07" w:rsidRPr="00074303">
        <w:t xml:space="preserve"> млн. рублей, что на </w:t>
      </w:r>
      <w:r w:rsidR="00AC5B23">
        <w:t>5</w:t>
      </w:r>
      <w:r w:rsidR="00147D30" w:rsidRPr="00074303">
        <w:t xml:space="preserve">,4% </w:t>
      </w:r>
      <w:r w:rsidR="00AC5B23">
        <w:t xml:space="preserve">больше </w:t>
      </w:r>
      <w:r w:rsidRPr="00074303">
        <w:t>уровня 201</w:t>
      </w:r>
      <w:r w:rsidR="00AC5B23">
        <w:t>6</w:t>
      </w:r>
      <w:r w:rsidRPr="00074303">
        <w:t xml:space="preserve"> года.</w:t>
      </w:r>
    </w:p>
    <w:p w:rsidR="00607F84" w:rsidRPr="00074303" w:rsidRDefault="006038D1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 xml:space="preserve">Основную долю в общем объеме платных услуг составляют: </w:t>
      </w:r>
      <w:r w:rsidR="00607F84" w:rsidRPr="00074303">
        <w:t>жилищно-коммунальные услуги, услуги связи и медицинские услуги. Жилищно-коммунальные услуги на территории Орджоникидзевского района в 201</w:t>
      </w:r>
      <w:r w:rsidR="00C071E2">
        <w:t>7</w:t>
      </w:r>
      <w:r w:rsidR="00607F84" w:rsidRPr="00074303">
        <w:t xml:space="preserve"> году населению оказывали: МУП «Копьевское ЖКХ», МУП «Новомарьясовское ЖКХ», МКП ЖКХ с. Копьево, МКП «Устинкинское ЖКХ</w:t>
      </w:r>
      <w:r w:rsidR="003D05EF" w:rsidRPr="00074303">
        <w:t>», МКП «П</w:t>
      </w:r>
      <w:r w:rsidR="00607F84" w:rsidRPr="00074303">
        <w:t>риисковое ЖКХ», МКП «Красноиюсское ЖКХ».</w:t>
      </w:r>
    </w:p>
    <w:p w:rsidR="00607F84" w:rsidRPr="00074303" w:rsidRDefault="00607F84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Особое место на рынке платных услуг населению на протяжении</w:t>
      </w:r>
      <w:r w:rsidR="002B25DA">
        <w:t xml:space="preserve">               </w:t>
      </w:r>
      <w:r w:rsidRPr="00074303">
        <w:t xml:space="preserve"> длительного времени занимают услуги связи, динамичное развитие которых </w:t>
      </w:r>
      <w:r w:rsidR="002B25DA">
        <w:t xml:space="preserve"> </w:t>
      </w:r>
      <w:r w:rsidRPr="00074303">
        <w:t>сохраняется на протяжении нескольких лет и продолжится в перспективе.</w:t>
      </w:r>
    </w:p>
    <w:p w:rsidR="004710DD" w:rsidRPr="00074303" w:rsidRDefault="00607F84" w:rsidP="002A275A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074303">
        <w:t>В среднесрочной перспективе на динамику и изменение структуры</w:t>
      </w:r>
      <w:r w:rsidR="002B25DA">
        <w:t xml:space="preserve">           </w:t>
      </w:r>
      <w:r w:rsidRPr="00074303">
        <w:t xml:space="preserve"> розничного товарооборота домашних хозяйств существенное влияние будут оказывать рост реальных доходов, насыщение рынка товарами отечественного производства, дальнейшее развитие эффективной товаропроводящей</w:t>
      </w:r>
      <w:r w:rsidR="002B25DA">
        <w:t xml:space="preserve">                  </w:t>
      </w:r>
      <w:r w:rsidRPr="00074303">
        <w:t xml:space="preserve"> инфраструктуры, а также тенденция ослабления инфляционного давления </w:t>
      </w:r>
      <w:r w:rsidR="002B25DA">
        <w:t xml:space="preserve">         </w:t>
      </w:r>
      <w:r w:rsidRPr="00074303">
        <w:t>потребительских цен.</w:t>
      </w:r>
    </w:p>
    <w:p w:rsidR="004710DD" w:rsidRPr="00074303" w:rsidRDefault="004710DD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130A5D" w:rsidRPr="00074303" w:rsidRDefault="00C071E2" w:rsidP="002A275A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7</w:t>
      </w:r>
      <w:r w:rsidR="00EF3143">
        <w:rPr>
          <w:b/>
        </w:rPr>
        <w:t>.</w:t>
      </w:r>
      <w:r w:rsidR="008227FB">
        <w:rPr>
          <w:b/>
        </w:rPr>
        <w:t>Уровень жизни населения</w:t>
      </w:r>
    </w:p>
    <w:p w:rsidR="00607F84" w:rsidRPr="00074303" w:rsidRDefault="00607F84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Средняя номинальная заработная плата (без выплат социального </w:t>
      </w:r>
      <w:r w:rsidR="002B25DA">
        <w:t xml:space="preserve">              </w:t>
      </w:r>
      <w:r w:rsidRPr="00074303">
        <w:t>характера)</w:t>
      </w:r>
      <w:r w:rsidR="005B4C4C" w:rsidRPr="00074303">
        <w:t xml:space="preserve"> одного работающего в декабре 201</w:t>
      </w:r>
      <w:r w:rsidR="00C071E2">
        <w:t>7</w:t>
      </w:r>
      <w:r w:rsidR="005B4C4C" w:rsidRPr="00074303">
        <w:t xml:space="preserve"> года составила </w:t>
      </w:r>
      <w:r w:rsidR="00303A1E" w:rsidRPr="00074303">
        <w:t>2</w:t>
      </w:r>
      <w:r w:rsidR="00C071E2">
        <w:t>4</w:t>
      </w:r>
      <w:r w:rsidR="00303A1E" w:rsidRPr="00074303">
        <w:t>,</w:t>
      </w:r>
      <w:r w:rsidR="00C071E2">
        <w:t>01</w:t>
      </w:r>
      <w:r w:rsidR="007D3098" w:rsidRPr="00074303">
        <w:t xml:space="preserve"> тысяч</w:t>
      </w:r>
      <w:r w:rsidR="00363DB3">
        <w:t>и</w:t>
      </w:r>
      <w:r w:rsidR="005B4C4C" w:rsidRPr="00074303">
        <w:t xml:space="preserve"> рублей и у</w:t>
      </w:r>
      <w:r w:rsidR="00060907" w:rsidRPr="00074303">
        <w:t>величилась</w:t>
      </w:r>
      <w:r w:rsidR="005B4C4C" w:rsidRPr="00074303">
        <w:t xml:space="preserve"> по сравнению с декабрем 201</w:t>
      </w:r>
      <w:r w:rsidR="00C071E2">
        <w:t>6</w:t>
      </w:r>
      <w:r w:rsidR="005B4C4C" w:rsidRPr="00074303">
        <w:t xml:space="preserve"> года на </w:t>
      </w:r>
      <w:r w:rsidR="00C071E2">
        <w:t>10</w:t>
      </w:r>
      <w:r w:rsidR="00303A1E" w:rsidRPr="00074303">
        <w:t>,</w:t>
      </w:r>
      <w:r w:rsidR="00C071E2">
        <w:t>6</w:t>
      </w:r>
      <w:r w:rsidR="005B4C4C" w:rsidRPr="00074303">
        <w:t>%.</w:t>
      </w:r>
    </w:p>
    <w:p w:rsidR="005B4C4C" w:rsidRPr="00074303" w:rsidRDefault="005B4C4C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Средняя заработная плата по Орджоникидзевскому району в 20</w:t>
      </w:r>
      <w:r w:rsidR="002D035E" w:rsidRPr="00074303">
        <w:t>1</w:t>
      </w:r>
      <w:r w:rsidR="00C071E2">
        <w:t>7</w:t>
      </w:r>
      <w:r w:rsidRPr="00074303">
        <w:t xml:space="preserve"> году составила </w:t>
      </w:r>
      <w:r w:rsidR="00C071E2">
        <w:t>24,01</w:t>
      </w:r>
      <w:r w:rsidR="007D3098" w:rsidRPr="00074303">
        <w:t xml:space="preserve"> тысяч</w:t>
      </w:r>
      <w:r w:rsidR="00363DB3">
        <w:t>и</w:t>
      </w:r>
      <w:r w:rsidR="007D3098" w:rsidRPr="00074303">
        <w:t xml:space="preserve"> рублей.  </w:t>
      </w:r>
      <w:r w:rsidRPr="00074303">
        <w:t>Средняя заработная плата в 201</w:t>
      </w:r>
      <w:r w:rsidR="00C071E2">
        <w:t>7</w:t>
      </w:r>
      <w:r w:rsidRPr="00074303">
        <w:t xml:space="preserve"> году </w:t>
      </w:r>
      <w:r w:rsidR="002B25DA">
        <w:t xml:space="preserve">                  </w:t>
      </w:r>
      <w:r w:rsidRPr="00074303">
        <w:t xml:space="preserve">обеспечивала </w:t>
      </w:r>
      <w:r w:rsidR="008F00A9" w:rsidRPr="00074303">
        <w:t>2</w:t>
      </w:r>
      <w:r w:rsidR="002D035E" w:rsidRPr="00074303">
        <w:t xml:space="preserve">,4 </w:t>
      </w:r>
      <w:r w:rsidRPr="00074303">
        <w:t>прожиточного минимума трудоспособного населения.</w:t>
      </w:r>
    </w:p>
    <w:p w:rsidR="005B4C4C" w:rsidRPr="00074303" w:rsidRDefault="007D3098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К </w:t>
      </w:r>
      <w:r w:rsidR="005B4C4C" w:rsidRPr="00074303">
        <w:t>2</w:t>
      </w:r>
      <w:r w:rsidR="00854EEA">
        <w:t>024</w:t>
      </w:r>
      <w:r w:rsidR="005B4C4C" w:rsidRPr="00074303">
        <w:t xml:space="preserve"> году планируется увеличение средней заработной платы до </w:t>
      </w:r>
      <w:r w:rsidR="00854EEA">
        <w:t>38,92</w:t>
      </w:r>
      <w:r w:rsidRPr="00074303">
        <w:t xml:space="preserve"> тысяч</w:t>
      </w:r>
      <w:r w:rsidR="005B4C4C" w:rsidRPr="00074303">
        <w:t xml:space="preserve"> руб</w:t>
      </w:r>
      <w:r w:rsidRPr="00074303">
        <w:t>лей.</w:t>
      </w:r>
    </w:p>
    <w:p w:rsidR="007948C0" w:rsidRPr="00074303" w:rsidRDefault="007948C0" w:rsidP="002A275A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7B2C94" w:rsidRPr="00074303" w:rsidRDefault="003C2E48" w:rsidP="002A275A">
      <w:pPr>
        <w:autoSpaceDE w:val="0"/>
        <w:autoSpaceDN w:val="0"/>
        <w:adjustRightInd w:val="0"/>
        <w:spacing w:line="276" w:lineRule="auto"/>
        <w:jc w:val="center"/>
      </w:pPr>
      <w:r>
        <w:rPr>
          <w:b/>
        </w:rPr>
        <w:t>8</w:t>
      </w:r>
      <w:r w:rsidR="00EF3143">
        <w:rPr>
          <w:b/>
        </w:rPr>
        <w:t>.</w:t>
      </w:r>
      <w:r w:rsidR="005B4C4C" w:rsidRPr="00074303">
        <w:rPr>
          <w:b/>
        </w:rPr>
        <w:t>Труд и занятость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 xml:space="preserve">В 2017 году в Центр занятости Орджоникидзевского района за </w:t>
      </w:r>
      <w:r w:rsidR="002B25DA">
        <w:t xml:space="preserve">                 </w:t>
      </w:r>
      <w:r w:rsidRPr="006D5D1A">
        <w:t xml:space="preserve">содействием в поиске подходящей работы обратилось 476 человек, из них </w:t>
      </w:r>
      <w:r w:rsidR="002B25DA">
        <w:t xml:space="preserve">         </w:t>
      </w:r>
      <w:r w:rsidRPr="006D5D1A">
        <w:t>статус безработного получили 381 человек, назначено пособие по безработице 381 гражданину.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lastRenderedPageBreak/>
        <w:t xml:space="preserve">Число зарегистрированных безработных в 2017 году, в сравнении с </w:t>
      </w:r>
      <w:r w:rsidR="002B25DA">
        <w:t xml:space="preserve">     </w:t>
      </w:r>
      <w:r w:rsidRPr="006D5D1A">
        <w:t>предыдущим отчетным периодом, уменьшилось на 12%. Но уровень регистр</w:t>
      </w:r>
      <w:r w:rsidRPr="006D5D1A">
        <w:t>и</w:t>
      </w:r>
      <w:r w:rsidRPr="006D5D1A">
        <w:t xml:space="preserve">руемой безработицы к численности экономически активного населения по </w:t>
      </w:r>
      <w:r w:rsidR="002B25DA">
        <w:t xml:space="preserve">        </w:t>
      </w:r>
      <w:r w:rsidRPr="006D5D1A">
        <w:t>району, так если  на 01.01.2016г. данный показатель составлял 4,4%, то на 01.01.2018г. составил 3,2%, что соответствует показателю на 01.01.2017г.</w:t>
      </w:r>
      <w:r w:rsidR="002B25DA">
        <w:t xml:space="preserve">           </w:t>
      </w:r>
      <w:r w:rsidRPr="006D5D1A">
        <w:t xml:space="preserve"> По состоянию на 01.01.2018 года потребност</w:t>
      </w:r>
      <w:r w:rsidR="008227FB">
        <w:t>ь</w:t>
      </w:r>
      <w:r w:rsidRPr="006D5D1A">
        <w:t xml:space="preserve"> в работниках составляла 53 </w:t>
      </w:r>
      <w:r w:rsidR="002B25DA">
        <w:t xml:space="preserve">     </w:t>
      </w:r>
      <w:r w:rsidRPr="006D5D1A">
        <w:t xml:space="preserve">вакансии, из них для замещения рабочих профессий – 24 и 13 – квотируемые рабочие места. Коэффициент напряженности (нагрузка безработных граждан, состоящих на учете на одну вакансию) равен 4. 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В отчетном году, Отделом по</w:t>
      </w:r>
      <w:r w:rsidR="00512D2E">
        <w:t xml:space="preserve"> </w:t>
      </w:r>
      <w:r w:rsidRPr="006D5D1A">
        <w:t>Орджоникидзевскому район</w:t>
      </w:r>
      <w:r w:rsidR="008227FB">
        <w:t xml:space="preserve">у </w:t>
      </w:r>
      <w:r w:rsidRPr="006D5D1A">
        <w:t>Государс</w:t>
      </w:r>
      <w:r w:rsidRPr="006D5D1A">
        <w:t>т</w:t>
      </w:r>
      <w:r w:rsidRPr="006D5D1A">
        <w:t xml:space="preserve">венного казенного учреждения Республики Хакасия «Центр занятости </w:t>
      </w:r>
      <w:r w:rsidR="00512D2E">
        <w:t xml:space="preserve">           </w:t>
      </w:r>
      <w:r w:rsidRPr="006D5D1A">
        <w:t xml:space="preserve">населения» в рамках действия государственной программы Республики Хакасия «Содействие занятости населения Республики Хакасия (2016 - 2018 годы)», </w:t>
      </w:r>
      <w:r w:rsidR="00512D2E">
        <w:t xml:space="preserve">  </w:t>
      </w:r>
      <w:r w:rsidRPr="006D5D1A">
        <w:t>утвержденной постановлением Правительства Республики Хакасия от 27.10.2015 № 559,проводились следующие мероприятия: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организация оплачиваемых  общественных работ – 6 человек;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организация временного трудоустройства несовершеннолетних граждан в возрасте от 14 до 18 лет – 39 человек;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 xml:space="preserve">- организация временного трудоустройства безработных граждан, </w:t>
      </w:r>
      <w:r w:rsidR="002B25DA">
        <w:t xml:space="preserve">              </w:t>
      </w:r>
      <w:r w:rsidRPr="006D5D1A">
        <w:t>испытывающих трудности в поиске работы – 1 человек;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организация профессиональной ориентации граждан – 500 услуг;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организация психологической поддержки безработных граждан – 60</w:t>
      </w:r>
      <w:r w:rsidR="002B25DA">
        <w:t xml:space="preserve">         </w:t>
      </w:r>
      <w:r w:rsidRPr="006D5D1A">
        <w:t xml:space="preserve"> услуг;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организация социальной адаптации безработных граждан – 65 услуг;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 xml:space="preserve">-организация профессионального обучения безработных граждан – 13 </w:t>
      </w:r>
      <w:r w:rsidR="002B25DA">
        <w:t xml:space="preserve">        </w:t>
      </w:r>
      <w:r w:rsidRPr="006D5D1A">
        <w:t>человек;</w:t>
      </w:r>
    </w:p>
    <w:p w:rsidR="006D5D1A" w:rsidRP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содействие самозанятости безработных граждан – 20 человек, в том</w:t>
      </w:r>
      <w:r w:rsidR="002B25DA">
        <w:t xml:space="preserve">  </w:t>
      </w:r>
      <w:r w:rsidRPr="006D5D1A">
        <w:t xml:space="preserve"> числе 3 гражданам - оказание единовременной финансовой помощи при </w:t>
      </w:r>
      <w:r w:rsidR="002B25DA">
        <w:t xml:space="preserve">         </w:t>
      </w:r>
      <w:r w:rsidRPr="006D5D1A">
        <w:t>государственной регистрации в качестве индивидуального предпринимателя;</w:t>
      </w:r>
    </w:p>
    <w:p w:rsidR="006D5D1A" w:rsidRDefault="006D5D1A" w:rsidP="002A275A">
      <w:pPr>
        <w:shd w:val="clear" w:color="auto" w:fill="FFFFFF"/>
        <w:spacing w:line="276" w:lineRule="auto"/>
        <w:ind w:left="5" w:firstLine="704"/>
        <w:jc w:val="both"/>
      </w:pPr>
      <w:r w:rsidRPr="006D5D1A">
        <w:t>- проведено 2 специализированные ярмарки вакансий и учебных рабочих мест и 5 мини-ярмарок вакансий по заявкам работодателей.</w:t>
      </w:r>
    </w:p>
    <w:p w:rsidR="00060907" w:rsidRDefault="007B2C94" w:rsidP="002A275A">
      <w:pPr>
        <w:shd w:val="clear" w:color="auto" w:fill="FFFFFF"/>
        <w:spacing w:line="276" w:lineRule="auto"/>
        <w:ind w:firstLine="709"/>
        <w:jc w:val="both"/>
      </w:pPr>
      <w:r w:rsidRPr="00074303">
        <w:t>Уровень регистрируемой безработицы к численности трудоспособного населения на 01.01.201</w:t>
      </w:r>
      <w:r w:rsidR="006D5D1A">
        <w:t>8</w:t>
      </w:r>
      <w:r w:rsidRPr="00074303">
        <w:t xml:space="preserve">г. составил </w:t>
      </w:r>
      <w:r w:rsidR="00025E45" w:rsidRPr="00074303">
        <w:t>3,2%</w:t>
      </w:r>
      <w:r w:rsidR="00E757AD" w:rsidRPr="00074303">
        <w:t xml:space="preserve">. </w:t>
      </w:r>
      <w:r w:rsidRPr="00074303">
        <w:rPr>
          <w:color w:val="000000"/>
        </w:rPr>
        <w:t>Самый высокий уровень безработицы зафик</w:t>
      </w:r>
      <w:r w:rsidR="00025E45" w:rsidRPr="00074303">
        <w:rPr>
          <w:color w:val="000000"/>
        </w:rPr>
        <w:t xml:space="preserve">сирован в </w:t>
      </w:r>
      <w:r w:rsidR="001F5977">
        <w:rPr>
          <w:color w:val="000000"/>
        </w:rPr>
        <w:t>Копьевском пос</w:t>
      </w:r>
      <w:r w:rsidR="00025E45" w:rsidRPr="00074303">
        <w:rPr>
          <w:color w:val="000000"/>
        </w:rPr>
        <w:t>совете</w:t>
      </w:r>
      <w:r w:rsidRPr="00074303">
        <w:rPr>
          <w:color w:val="000000"/>
        </w:rPr>
        <w:t xml:space="preserve"> – </w:t>
      </w:r>
      <w:r w:rsidR="001F5977">
        <w:rPr>
          <w:color w:val="000000"/>
        </w:rPr>
        <w:t>4,9</w:t>
      </w:r>
      <w:r w:rsidRPr="00074303">
        <w:rPr>
          <w:color w:val="000000"/>
        </w:rPr>
        <w:t xml:space="preserve">%, самый низкий в </w:t>
      </w:r>
      <w:r w:rsidR="001F5977">
        <w:rPr>
          <w:color w:val="000000"/>
        </w:rPr>
        <w:t>Приисковом  сель</w:t>
      </w:r>
      <w:r w:rsidR="000B655A" w:rsidRPr="00074303">
        <w:rPr>
          <w:color w:val="000000"/>
        </w:rPr>
        <w:t xml:space="preserve">совете – </w:t>
      </w:r>
      <w:r w:rsidR="001F5977">
        <w:rPr>
          <w:color w:val="000000"/>
        </w:rPr>
        <w:t>0,3</w:t>
      </w:r>
      <w:r w:rsidRPr="00074303">
        <w:rPr>
          <w:color w:val="000000"/>
        </w:rPr>
        <w:t xml:space="preserve">. </w:t>
      </w:r>
      <w:r w:rsidR="00E757AD" w:rsidRPr="00074303">
        <w:t xml:space="preserve">%. </w:t>
      </w:r>
      <w:r w:rsidR="00522CFB" w:rsidRPr="00074303">
        <w:t>Средняя заработная плата 201</w:t>
      </w:r>
      <w:r w:rsidR="001F5977">
        <w:t>7 года обеспечила 2,4</w:t>
      </w:r>
      <w:r w:rsidR="00522CFB" w:rsidRPr="00074303">
        <w:t xml:space="preserve"> % </w:t>
      </w:r>
      <w:r w:rsidR="002B25DA">
        <w:t xml:space="preserve">          </w:t>
      </w:r>
      <w:r w:rsidR="00522CFB" w:rsidRPr="00074303">
        <w:t>прожиточного минимума трудоспособного населения.</w:t>
      </w:r>
    </w:p>
    <w:p w:rsidR="00987C9E" w:rsidRPr="00987C9E" w:rsidRDefault="00987C9E" w:rsidP="002A275A">
      <w:pPr>
        <w:spacing w:line="276" w:lineRule="auto"/>
        <w:ind w:firstLine="709"/>
        <w:jc w:val="both"/>
      </w:pPr>
      <w:r w:rsidRPr="00987C9E">
        <w:t>В целях реализации мероприятий по снижению численности экономич</w:t>
      </w:r>
      <w:r w:rsidRPr="00987C9E">
        <w:t>е</w:t>
      </w:r>
      <w:r w:rsidRPr="00987C9E">
        <w:t>ски активных лиц, находящихся в трудоспособном возрасте, не осуществля</w:t>
      </w:r>
      <w:r w:rsidRPr="00987C9E">
        <w:t>ю</w:t>
      </w:r>
      <w:r w:rsidRPr="00987C9E">
        <w:t xml:space="preserve">щих законную трудовую деятельность, на территории Орджоникидзевского </w:t>
      </w:r>
      <w:r w:rsidRPr="00987C9E">
        <w:lastRenderedPageBreak/>
        <w:t xml:space="preserve">района в рамках действующей межведомственной комиссии по расширению </w:t>
      </w:r>
      <w:r w:rsidR="00512D2E">
        <w:t xml:space="preserve"> </w:t>
      </w:r>
      <w:r w:rsidRPr="00987C9E">
        <w:t xml:space="preserve">налогового потенциала и легализации заработной платы создана рабочая группа для проведения соответствующих мероприятий. Так в 2017 году выявлено </w:t>
      </w:r>
      <w:r w:rsidR="002B25DA">
        <w:t xml:space="preserve">       </w:t>
      </w:r>
      <w:r w:rsidRPr="00987C9E">
        <w:t>работников с которыми не заключены трудовые договора 97 ед., трудоустроено 76 ед.</w:t>
      </w:r>
    </w:p>
    <w:p w:rsidR="00522CFB" w:rsidRPr="00074303" w:rsidRDefault="00522CFB" w:rsidP="002A275A">
      <w:pPr>
        <w:shd w:val="clear" w:color="auto" w:fill="FFFFFF"/>
        <w:spacing w:line="276" w:lineRule="auto"/>
        <w:jc w:val="both"/>
        <w:rPr>
          <w:color w:val="000000"/>
        </w:rPr>
      </w:pPr>
    </w:p>
    <w:p w:rsidR="00474730" w:rsidRDefault="0093018B" w:rsidP="002A275A">
      <w:pPr>
        <w:shd w:val="clear" w:color="auto" w:fill="FFFFFF"/>
        <w:spacing w:line="276" w:lineRule="auto"/>
        <w:jc w:val="center"/>
        <w:rPr>
          <w:b/>
        </w:rPr>
      </w:pPr>
      <w:r>
        <w:rPr>
          <w:b/>
        </w:rPr>
        <w:t>9</w:t>
      </w:r>
      <w:r w:rsidR="00EF3143" w:rsidRPr="00D523EF">
        <w:rPr>
          <w:b/>
        </w:rPr>
        <w:t>.</w:t>
      </w:r>
      <w:r w:rsidR="008227FB">
        <w:rPr>
          <w:b/>
        </w:rPr>
        <w:t>Демография</w:t>
      </w:r>
    </w:p>
    <w:p w:rsidR="006A6A38" w:rsidRPr="006A6A38" w:rsidRDefault="006A6A38" w:rsidP="002A275A">
      <w:pPr>
        <w:spacing w:line="276" w:lineRule="auto"/>
        <w:ind w:firstLine="709"/>
        <w:jc w:val="both"/>
      </w:pPr>
      <w:r w:rsidRPr="006A6A38">
        <w:t>Численность населения Орджоникидзевского района на 1 января 2018</w:t>
      </w:r>
      <w:r w:rsidR="002B25DA">
        <w:t xml:space="preserve">      </w:t>
      </w:r>
      <w:r w:rsidRPr="006A6A38">
        <w:t xml:space="preserve"> года составила 11298 человек.  Население Орджоникидзевского района </w:t>
      </w:r>
      <w:r w:rsidR="002B25DA">
        <w:t xml:space="preserve">                </w:t>
      </w:r>
      <w:r w:rsidRPr="006A6A38">
        <w:t>постоянно уменьшается, основной причиной уменьшения численности является миграционная убыль населения.</w:t>
      </w:r>
    </w:p>
    <w:p w:rsidR="009A23A9" w:rsidRPr="00074303" w:rsidRDefault="007B2C94" w:rsidP="002A275A">
      <w:pPr>
        <w:spacing w:line="276" w:lineRule="auto"/>
        <w:ind w:firstLine="709"/>
        <w:jc w:val="both"/>
      </w:pPr>
      <w:r w:rsidRPr="00074303">
        <w:t>Число родившихся  в 201</w:t>
      </w:r>
      <w:r w:rsidR="00987C9E">
        <w:t>7</w:t>
      </w:r>
      <w:r w:rsidRPr="00074303">
        <w:t xml:space="preserve"> году составило 1</w:t>
      </w:r>
      <w:r w:rsidR="00987C9E">
        <w:t>31</w:t>
      </w:r>
      <w:r w:rsidRPr="00074303">
        <w:t xml:space="preserve"> человек, это меньше, чем в</w:t>
      </w:r>
    </w:p>
    <w:p w:rsidR="007B2C94" w:rsidRPr="00074303" w:rsidRDefault="007B2C94" w:rsidP="002A275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4303">
        <w:rPr>
          <w:rFonts w:ascii="Times New Roman" w:hAnsi="Times New Roman" w:cs="Times New Roman"/>
          <w:sz w:val="28"/>
          <w:szCs w:val="28"/>
        </w:rPr>
        <w:t>201</w:t>
      </w:r>
      <w:r w:rsidR="00987C9E">
        <w:rPr>
          <w:rFonts w:ascii="Times New Roman" w:hAnsi="Times New Roman" w:cs="Times New Roman"/>
          <w:sz w:val="28"/>
          <w:szCs w:val="28"/>
        </w:rPr>
        <w:t>6</w:t>
      </w:r>
      <w:r w:rsidR="009B7664" w:rsidRPr="00074303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87C9E">
        <w:rPr>
          <w:rFonts w:ascii="Times New Roman" w:hAnsi="Times New Roman" w:cs="Times New Roman"/>
          <w:sz w:val="28"/>
          <w:szCs w:val="28"/>
        </w:rPr>
        <w:t>13</w:t>
      </w:r>
      <w:r w:rsidRPr="00074303">
        <w:rPr>
          <w:rFonts w:ascii="Times New Roman" w:hAnsi="Times New Roman" w:cs="Times New Roman"/>
          <w:sz w:val="28"/>
          <w:szCs w:val="28"/>
        </w:rPr>
        <w:t xml:space="preserve"> человек.  Показатель общей рождаемости  на 1000 человек</w:t>
      </w:r>
      <w:r w:rsidR="002B25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303">
        <w:rPr>
          <w:rFonts w:ascii="Times New Roman" w:hAnsi="Times New Roman" w:cs="Times New Roman"/>
          <w:sz w:val="28"/>
          <w:szCs w:val="28"/>
        </w:rPr>
        <w:t>населения составил 1</w:t>
      </w:r>
      <w:r w:rsidR="001E1BCF">
        <w:rPr>
          <w:rFonts w:ascii="Times New Roman" w:hAnsi="Times New Roman" w:cs="Times New Roman"/>
          <w:sz w:val="28"/>
          <w:szCs w:val="28"/>
        </w:rPr>
        <w:t xml:space="preserve">1,7 </w:t>
      </w:r>
      <w:r w:rsidRPr="00074303">
        <w:rPr>
          <w:rFonts w:ascii="Times New Roman" w:hAnsi="Times New Roman" w:cs="Times New Roman"/>
          <w:sz w:val="28"/>
          <w:szCs w:val="28"/>
        </w:rPr>
        <w:t xml:space="preserve"> и уменьшился по сравнению с 201</w:t>
      </w:r>
      <w:r w:rsidR="001E1BCF">
        <w:rPr>
          <w:rFonts w:ascii="Times New Roman" w:hAnsi="Times New Roman" w:cs="Times New Roman"/>
          <w:sz w:val="28"/>
          <w:szCs w:val="28"/>
        </w:rPr>
        <w:t>6</w:t>
      </w:r>
      <w:r w:rsidRPr="00074303">
        <w:rPr>
          <w:rFonts w:ascii="Times New Roman" w:hAnsi="Times New Roman" w:cs="Times New Roman"/>
          <w:sz w:val="28"/>
          <w:szCs w:val="28"/>
        </w:rPr>
        <w:t xml:space="preserve"> год</w:t>
      </w:r>
      <w:r w:rsidR="001E1BCF">
        <w:rPr>
          <w:rFonts w:ascii="Times New Roman" w:hAnsi="Times New Roman" w:cs="Times New Roman"/>
          <w:sz w:val="28"/>
          <w:szCs w:val="28"/>
        </w:rPr>
        <w:t>ом</w:t>
      </w:r>
      <w:r w:rsidRPr="00074303">
        <w:rPr>
          <w:rFonts w:ascii="Times New Roman" w:hAnsi="Times New Roman" w:cs="Times New Roman"/>
          <w:sz w:val="28"/>
          <w:szCs w:val="28"/>
        </w:rPr>
        <w:t xml:space="preserve"> на </w:t>
      </w:r>
      <w:r w:rsidR="002B05B1">
        <w:rPr>
          <w:rFonts w:ascii="Times New Roman" w:hAnsi="Times New Roman" w:cs="Times New Roman"/>
          <w:sz w:val="28"/>
          <w:szCs w:val="28"/>
        </w:rPr>
        <w:t>9</w:t>
      </w:r>
      <w:r w:rsidR="008149CD">
        <w:rPr>
          <w:rFonts w:ascii="Times New Roman" w:hAnsi="Times New Roman" w:cs="Times New Roman"/>
          <w:sz w:val="28"/>
          <w:szCs w:val="28"/>
        </w:rPr>
        <w:t>,0</w:t>
      </w:r>
      <w:r w:rsidRPr="00074303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B2C94" w:rsidRDefault="007B2C94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Число умерших, зарегистрированных в 201</w:t>
      </w:r>
      <w:r w:rsidR="009D6B81">
        <w:t>7</w:t>
      </w:r>
      <w:r w:rsidRPr="00074303">
        <w:t xml:space="preserve">  году - </w:t>
      </w:r>
      <w:r w:rsidR="00480CF7" w:rsidRPr="00074303">
        <w:t>1</w:t>
      </w:r>
      <w:r w:rsidR="009D6B81">
        <w:t>88</w:t>
      </w:r>
      <w:r w:rsidRPr="00074303">
        <w:t xml:space="preserve"> человек, в 201</w:t>
      </w:r>
      <w:r w:rsidR="009D6B81">
        <w:t>6</w:t>
      </w:r>
      <w:r w:rsidRPr="00074303">
        <w:t xml:space="preserve"> году -</w:t>
      </w:r>
      <w:r w:rsidR="008447B6">
        <w:t>160</w:t>
      </w:r>
      <w:r w:rsidRPr="00074303">
        <w:t xml:space="preserve"> человек. Показатель общей смертности на 1000 человек составил 1</w:t>
      </w:r>
      <w:r w:rsidR="009D6B81">
        <w:t>6,8</w:t>
      </w:r>
      <w:r w:rsidRPr="00074303">
        <w:t xml:space="preserve">    и у</w:t>
      </w:r>
      <w:r w:rsidR="008447B6">
        <w:t>величился</w:t>
      </w:r>
      <w:r w:rsidRPr="00074303">
        <w:t xml:space="preserve"> по сравнению с 201</w:t>
      </w:r>
      <w:r w:rsidR="009D6B81">
        <w:t>6</w:t>
      </w:r>
      <w:r w:rsidRPr="00074303">
        <w:t xml:space="preserve"> годом на </w:t>
      </w:r>
      <w:r w:rsidR="008447B6">
        <w:t>1</w:t>
      </w:r>
      <w:r w:rsidR="002B05B1">
        <w:t>7</w:t>
      </w:r>
      <w:r w:rsidR="008447B6">
        <w:t>,</w:t>
      </w:r>
      <w:r w:rsidR="002B05B1">
        <w:t>5</w:t>
      </w:r>
      <w:r w:rsidRPr="00074303">
        <w:t>% . В 201</w:t>
      </w:r>
      <w:r w:rsidR="00A252D6">
        <w:t>7</w:t>
      </w:r>
      <w:r w:rsidRPr="00074303">
        <w:t xml:space="preserve"> году показатель </w:t>
      </w:r>
      <w:r w:rsidR="002B25DA">
        <w:t xml:space="preserve"> </w:t>
      </w:r>
      <w:r w:rsidRPr="00074303">
        <w:t xml:space="preserve">общей смертности превысил показатель общей рождаемости – </w:t>
      </w:r>
      <w:r w:rsidR="009D6B81">
        <w:t>5,1</w:t>
      </w:r>
      <w:r w:rsidR="00CB5F81" w:rsidRPr="00074303">
        <w:t>%</w:t>
      </w:r>
      <w:r w:rsidRPr="00074303">
        <w:t>.</w:t>
      </w:r>
      <w:r w:rsidR="00A872FF">
        <w:t xml:space="preserve"> По итогам 2017</w:t>
      </w:r>
      <w:r w:rsidR="0062141F" w:rsidRPr="00074303">
        <w:t xml:space="preserve"> года в районе наблюдается естественная убыль населения.</w:t>
      </w:r>
    </w:p>
    <w:p w:rsidR="008227FB" w:rsidRDefault="008227FB" w:rsidP="002A275A">
      <w:pPr>
        <w:autoSpaceDE w:val="0"/>
        <w:autoSpaceDN w:val="0"/>
        <w:adjustRightInd w:val="0"/>
        <w:spacing w:line="276" w:lineRule="auto"/>
        <w:jc w:val="both"/>
      </w:pPr>
    </w:p>
    <w:p w:rsidR="007B2C94" w:rsidRPr="00074303" w:rsidRDefault="007B2C94" w:rsidP="002A275A">
      <w:pPr>
        <w:widowControl w:val="0"/>
        <w:tabs>
          <w:tab w:val="center" w:pos="4844"/>
        </w:tabs>
        <w:spacing w:line="276" w:lineRule="auto"/>
        <w:ind w:firstLine="709"/>
        <w:jc w:val="both"/>
      </w:pPr>
      <w:r w:rsidRPr="00074303">
        <w:tab/>
      </w:r>
    </w:p>
    <w:p w:rsidR="007B2C94" w:rsidRDefault="007B2C94" w:rsidP="002A275A">
      <w:pPr>
        <w:spacing w:line="276" w:lineRule="auto"/>
        <w:ind w:firstLine="709"/>
        <w:jc w:val="both"/>
      </w:pPr>
      <w:r w:rsidRPr="00074303">
        <w:t>Общая характеристика воспроизводства населения</w:t>
      </w:r>
    </w:p>
    <w:tbl>
      <w:tblPr>
        <w:tblW w:w="97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11"/>
        <w:gridCol w:w="992"/>
        <w:gridCol w:w="850"/>
        <w:gridCol w:w="993"/>
        <w:gridCol w:w="992"/>
        <w:gridCol w:w="1030"/>
      </w:tblGrid>
      <w:tr w:rsidR="007B2C94" w:rsidRPr="00074303" w:rsidTr="006A62E4">
        <w:trPr>
          <w:trHeight w:val="2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201</w:t>
            </w:r>
            <w:r w:rsidR="009D7EFE">
              <w:rPr>
                <w:b/>
              </w:rPr>
              <w:t>7</w:t>
            </w:r>
            <w:r w:rsidRPr="00074303">
              <w:rPr>
                <w:b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  <w:vertAlign w:val="superscript"/>
              </w:rPr>
            </w:pPr>
          </w:p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  <w:vertAlign w:val="superscript"/>
              </w:rPr>
              <w:t>+</w:t>
            </w:r>
            <w:r w:rsidRPr="00074303">
              <w:rPr>
                <w:b/>
              </w:rPr>
              <w:t>, -</w:t>
            </w:r>
          </w:p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на 1000 населения</w:t>
            </w:r>
          </w:p>
        </w:tc>
      </w:tr>
      <w:tr w:rsidR="007B2C94" w:rsidRPr="00074303" w:rsidTr="006A62E4">
        <w:trPr>
          <w:trHeight w:val="805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201</w:t>
            </w:r>
            <w:r w:rsidR="009D7EFE">
              <w:rPr>
                <w:b/>
              </w:rPr>
              <w:t>6</w:t>
            </w:r>
            <w:r w:rsidRPr="00074303">
              <w:rPr>
                <w:b/>
              </w:rPr>
              <w:t>г.</w:t>
            </w:r>
          </w:p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pacing w:line="276" w:lineRule="auto"/>
              <w:ind w:hanging="4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201</w:t>
            </w:r>
            <w:r w:rsidR="009D7EFE">
              <w:rPr>
                <w:b/>
              </w:rPr>
              <w:t>6</w:t>
            </w:r>
            <w:r w:rsidRPr="0007430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201</w:t>
            </w:r>
            <w:r w:rsidR="009D7EFE">
              <w:rPr>
                <w:b/>
              </w:rPr>
              <w:t>7</w:t>
            </w:r>
            <w:r w:rsidRPr="00074303">
              <w:rPr>
                <w:b/>
              </w:rPr>
              <w:t>г.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rPr>
                <w:b/>
              </w:rPr>
            </w:pPr>
            <w:r w:rsidRPr="00074303">
              <w:rPr>
                <w:b/>
              </w:rPr>
              <w:t>%к 201</w:t>
            </w:r>
            <w:r w:rsidR="009D7EFE">
              <w:rPr>
                <w:b/>
              </w:rPr>
              <w:t>6</w:t>
            </w:r>
            <w:r w:rsidR="009427AD" w:rsidRPr="00074303">
              <w:rPr>
                <w:b/>
              </w:rPr>
              <w:t>г.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52AD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 xml:space="preserve">Численность постоянного </w:t>
            </w:r>
          </w:p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населения, тыс. чел.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21FFF" w:rsidP="002A275A">
            <w:pPr>
              <w:spacing w:line="276" w:lineRule="auto"/>
              <w:ind w:hanging="40"/>
              <w:jc w:val="center"/>
            </w:pPr>
            <w:r w:rsidRPr="00074303">
              <w:t>11,</w:t>
            </w:r>
            <w:r w:rsidR="004D6DCE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21FFF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11,</w:t>
            </w:r>
            <w:r w:rsidR="009D7EFE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F75573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-0,</w:t>
            </w:r>
            <w:r w:rsidR="004D6DCE"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jc w:val="center"/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jc w:val="center"/>
            </w:pP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Родившихся, чел.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27289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21FFF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1</w:t>
            </w:r>
            <w:r w:rsidR="000C4331"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80CF7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4312A8"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13,</w:t>
            </w:r>
            <w:r w:rsidR="00165B60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E741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1</w:t>
            </w:r>
            <w:r w:rsidR="00165B60">
              <w:t>1,7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F97FA8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91</w:t>
            </w:r>
            <w:r w:rsidR="0090022C">
              <w:t>,0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Умерших, чел.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16</w:t>
            </w:r>
            <w:r w:rsidR="00727289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F75573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1</w:t>
            </w:r>
            <w:r w:rsidR="000C4331">
              <w:t>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F26711">
              <w:t>2</w:t>
            </w:r>
            <w:r w:rsidR="004312A8"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14,</w:t>
            </w:r>
            <w:r w:rsidR="00165B60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E741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1</w:t>
            </w:r>
            <w:r w:rsidR="00165B60">
              <w:t>6,8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83E2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11</w:t>
            </w:r>
            <w:r w:rsidR="0090022C">
              <w:t>7</w:t>
            </w:r>
            <w:r>
              <w:t>,</w:t>
            </w:r>
            <w:r w:rsidR="0090022C">
              <w:t>5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25B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 xml:space="preserve">Естественный прирост, </w:t>
            </w:r>
          </w:p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убыль чел.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727289"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21FFF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0C4331"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F75573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F26711">
              <w:t>4</w:t>
            </w:r>
            <w:r w:rsidR="004312A8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E741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0C4331"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E741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1F236C">
              <w:t>5,1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356,2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Число прибывших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2B05B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377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62141F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3</w:t>
            </w:r>
            <w:r w:rsidR="000C4331"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312A8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737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2B05B1" w:rsidP="002A275A">
            <w:pPr>
              <w:shd w:val="clear" w:color="auto" w:fill="FFFFFF"/>
              <w:tabs>
                <w:tab w:val="left" w:pos="1140"/>
              </w:tabs>
              <w:spacing w:line="276" w:lineRule="auto"/>
              <w:ind w:hanging="40"/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633B0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33,1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2B05B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98,4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2AD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 xml:space="preserve">Число </w:t>
            </w:r>
          </w:p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выбывших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2B05B1">
              <w:t>567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62141F" w:rsidRPr="00074303">
              <w:t>5</w:t>
            </w:r>
            <w:r w:rsidR="000C4331">
              <w:t>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312A8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-664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2B05B1">
              <w:t>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4633B0">
              <w:t>50,6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2B05B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100,0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Миграционный прирост (убыль), человек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0C4331">
              <w:t>1</w:t>
            </w:r>
            <w:r w:rsidR="002B05B1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E7416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 w:rsidRPr="00074303">
              <w:t>-</w:t>
            </w:r>
            <w:r w:rsidR="000C4331"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F2671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</w:t>
            </w:r>
            <w:r w:rsidR="004312A8">
              <w:t>73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633B0" w:rsidP="002A275A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633B0" w:rsidP="002A275A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B7B2A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159</w:t>
            </w:r>
            <w:r w:rsidR="0090022C">
              <w:t>,</w:t>
            </w:r>
            <w:r>
              <w:t>3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Браков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27289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312A8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633B0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633B0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6,2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90022C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12</w:t>
            </w:r>
            <w:r w:rsidR="009D5D71">
              <w:t>1</w:t>
            </w:r>
            <w:r>
              <w:t>,0</w:t>
            </w:r>
          </w:p>
        </w:tc>
      </w:tr>
      <w:tr w:rsidR="007B2C94" w:rsidRPr="00074303" w:rsidTr="006A62E4">
        <w:trPr>
          <w:trHeight w:val="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B2C94" w:rsidP="002A275A">
            <w:pPr>
              <w:shd w:val="clear" w:color="auto" w:fill="FFFFFF"/>
              <w:spacing w:line="276" w:lineRule="auto"/>
              <w:ind w:hanging="40"/>
            </w:pPr>
            <w:r w:rsidRPr="00074303">
              <w:t>Разводов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727289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0C4331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4312A8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-6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171F7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C171F7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3,8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94" w:rsidRPr="00074303" w:rsidRDefault="0090022C" w:rsidP="002A275A">
            <w:pPr>
              <w:shd w:val="clear" w:color="auto" w:fill="FFFFFF"/>
              <w:spacing w:line="276" w:lineRule="auto"/>
              <w:ind w:hanging="40"/>
              <w:jc w:val="center"/>
            </w:pPr>
            <w:r>
              <w:t>8</w:t>
            </w:r>
            <w:r w:rsidR="009D5D71">
              <w:t>7</w:t>
            </w:r>
            <w:r>
              <w:t>,</w:t>
            </w:r>
            <w:r w:rsidR="009D5D71">
              <w:t>8</w:t>
            </w:r>
          </w:p>
        </w:tc>
      </w:tr>
    </w:tbl>
    <w:p w:rsidR="002659B1" w:rsidRPr="00074303" w:rsidRDefault="002659B1" w:rsidP="002A275A">
      <w:pPr>
        <w:shd w:val="clear" w:color="auto" w:fill="FFFFFF"/>
        <w:spacing w:line="276" w:lineRule="auto"/>
        <w:ind w:firstLine="709"/>
        <w:jc w:val="center"/>
      </w:pPr>
    </w:p>
    <w:p w:rsidR="00B152AD" w:rsidRPr="00074303" w:rsidRDefault="00B152AD" w:rsidP="002A275A">
      <w:pPr>
        <w:shd w:val="clear" w:color="auto" w:fill="FFFFFF"/>
        <w:spacing w:line="276" w:lineRule="auto"/>
        <w:ind w:firstLine="709"/>
        <w:jc w:val="both"/>
      </w:pPr>
      <w:r w:rsidRPr="00074303">
        <w:t>В 201</w:t>
      </w:r>
      <w:r w:rsidR="00526057">
        <w:t>7</w:t>
      </w:r>
      <w:r w:rsidRPr="00074303">
        <w:t xml:space="preserve"> году число прибывших в Орд</w:t>
      </w:r>
      <w:r w:rsidR="00BD5EE8" w:rsidRPr="00074303">
        <w:t xml:space="preserve">жоникидзевский район составило </w:t>
      </w:r>
      <w:r w:rsidR="00F349DE" w:rsidRPr="00074303">
        <w:t>37</w:t>
      </w:r>
      <w:r w:rsidR="002B05B1">
        <w:t>1</w:t>
      </w:r>
      <w:r w:rsidRPr="00074303">
        <w:t xml:space="preserve">человек, что </w:t>
      </w:r>
      <w:r w:rsidR="00526057">
        <w:t>ниже</w:t>
      </w:r>
      <w:r w:rsidR="00F349DE" w:rsidRPr="00074303">
        <w:t xml:space="preserve"> уровня аналогичного показателя за 201</w:t>
      </w:r>
      <w:r w:rsidR="00526057">
        <w:t>6</w:t>
      </w:r>
      <w:r w:rsidR="00F349DE" w:rsidRPr="00074303">
        <w:t xml:space="preserve"> год на </w:t>
      </w:r>
      <w:r w:rsidR="00526057">
        <w:t>6 человек</w:t>
      </w:r>
      <w:r w:rsidR="00F349DE" w:rsidRPr="00074303">
        <w:t xml:space="preserve">, или на </w:t>
      </w:r>
      <w:r w:rsidR="00526057">
        <w:t>1,6</w:t>
      </w:r>
      <w:r w:rsidR="00F349DE" w:rsidRPr="00074303">
        <w:t xml:space="preserve">%, за счет прибывших из городов и районов республики. Число </w:t>
      </w:r>
      <w:r w:rsidR="002B25DA">
        <w:t xml:space="preserve">        </w:t>
      </w:r>
      <w:r w:rsidR="00F349DE" w:rsidRPr="00074303">
        <w:t>выбывших в 201</w:t>
      </w:r>
      <w:r w:rsidR="00526057">
        <w:t>7</w:t>
      </w:r>
      <w:r w:rsidR="00F349DE" w:rsidRPr="00074303">
        <w:t xml:space="preserve"> году с территории Орджоникидзевского района</w:t>
      </w:r>
      <w:r w:rsidR="00526057">
        <w:t xml:space="preserve"> составило 567 человек, в сравнении с предыдущим 2016 годом осталось на прежнем уровне. </w:t>
      </w:r>
    </w:p>
    <w:p w:rsidR="007B2C94" w:rsidRPr="00074303" w:rsidRDefault="00A32A99" w:rsidP="002A275A">
      <w:pPr>
        <w:shd w:val="clear" w:color="auto" w:fill="FFFFFF"/>
        <w:spacing w:line="276" w:lineRule="auto"/>
        <w:ind w:firstLine="709"/>
        <w:jc w:val="both"/>
      </w:pPr>
      <w:r w:rsidRPr="00074303">
        <w:t>Таким образом, учитывая миграционную убыль и естественный прирост, численность населения Орджоникидзевского района за 201</w:t>
      </w:r>
      <w:r w:rsidR="00526057">
        <w:t>7</w:t>
      </w:r>
      <w:r w:rsidRPr="00074303">
        <w:t xml:space="preserve"> год сократил</w:t>
      </w:r>
      <w:r w:rsidR="008227FB">
        <w:t>а</w:t>
      </w:r>
      <w:r w:rsidR="00F349DE" w:rsidRPr="00074303">
        <w:t xml:space="preserve">сь на </w:t>
      </w:r>
      <w:r w:rsidR="00526057">
        <w:t>253</w:t>
      </w:r>
      <w:r w:rsidRPr="00074303">
        <w:t xml:space="preserve"> человек</w:t>
      </w:r>
      <w:r w:rsidR="00526057">
        <w:t>а</w:t>
      </w:r>
      <w:r w:rsidRPr="00074303">
        <w:t>.</w:t>
      </w:r>
    </w:p>
    <w:p w:rsidR="00474730" w:rsidRDefault="00A32A99" w:rsidP="002A275A">
      <w:pPr>
        <w:shd w:val="clear" w:color="auto" w:fill="FFFFFF"/>
        <w:spacing w:line="276" w:lineRule="auto"/>
        <w:ind w:firstLine="709"/>
        <w:jc w:val="both"/>
      </w:pPr>
      <w:r w:rsidRPr="00074303">
        <w:rPr>
          <w:b/>
        </w:rPr>
        <w:t xml:space="preserve">Браки и разводы. </w:t>
      </w:r>
      <w:r w:rsidR="00474730" w:rsidRPr="006A6A38">
        <w:t>Общее число браков составляет 69 ед. (121 % к уровню 2016 года), число разводов 43 ед. (87,8% к уровню 2016 года). В расчете на 1000 человек населения района зарегистрировано 6,</w:t>
      </w:r>
      <w:r w:rsidR="009D5D71">
        <w:t>2</w:t>
      </w:r>
      <w:r w:rsidR="00474730" w:rsidRPr="006A6A38">
        <w:t>% брака (в 2016г. было 5,0%) и 3,8% развода (в 2016г. было 4,3%).</w:t>
      </w:r>
    </w:p>
    <w:p w:rsidR="00474730" w:rsidRDefault="00474730" w:rsidP="002A275A">
      <w:pPr>
        <w:shd w:val="clear" w:color="auto" w:fill="FFFFFF"/>
        <w:spacing w:line="276" w:lineRule="auto"/>
        <w:ind w:firstLine="709"/>
        <w:jc w:val="both"/>
      </w:pPr>
    </w:p>
    <w:p w:rsidR="004D6BBC" w:rsidRPr="00074303" w:rsidRDefault="0093018B" w:rsidP="002A275A">
      <w:pPr>
        <w:shd w:val="clear" w:color="auto" w:fill="FFFFFF"/>
        <w:spacing w:line="276" w:lineRule="auto"/>
        <w:ind w:firstLine="567"/>
        <w:jc w:val="both"/>
      </w:pPr>
      <w:r>
        <w:rPr>
          <w:b/>
        </w:rPr>
        <w:t>10</w:t>
      </w:r>
      <w:r w:rsidR="00EF3143">
        <w:rPr>
          <w:b/>
        </w:rPr>
        <w:t>.</w:t>
      </w:r>
      <w:r w:rsidR="005352CA" w:rsidRPr="00074303">
        <w:rPr>
          <w:b/>
        </w:rPr>
        <w:t>Консолидированный бюджет муниципального</w:t>
      </w:r>
      <w:r w:rsidR="00512D2E">
        <w:rPr>
          <w:b/>
        </w:rPr>
        <w:t xml:space="preserve"> </w:t>
      </w:r>
      <w:r w:rsidR="005352CA" w:rsidRPr="00074303">
        <w:rPr>
          <w:b/>
        </w:rPr>
        <w:t>образования</w:t>
      </w:r>
    </w:p>
    <w:p w:rsidR="003B71FB" w:rsidRPr="003B71FB" w:rsidRDefault="008227FB" w:rsidP="002A275A">
      <w:pPr>
        <w:pStyle w:val="af6"/>
        <w:spacing w:line="276" w:lineRule="auto"/>
        <w:ind w:firstLine="709"/>
        <w:jc w:val="both"/>
      </w:pPr>
      <w:r>
        <w:t>З</w:t>
      </w:r>
      <w:r w:rsidR="003B71FB" w:rsidRPr="003B71FB">
        <w:t xml:space="preserve">а 2017 год  в </w:t>
      </w:r>
      <w:r w:rsidR="003B71FB" w:rsidRPr="003B71FB">
        <w:rPr>
          <w:b/>
        </w:rPr>
        <w:t>консолидированный бюджет Орджоникидзевского ра</w:t>
      </w:r>
      <w:r w:rsidR="003B71FB" w:rsidRPr="003B71FB">
        <w:rPr>
          <w:b/>
        </w:rPr>
        <w:t>й</w:t>
      </w:r>
      <w:r w:rsidR="003B71FB" w:rsidRPr="003B71FB">
        <w:rPr>
          <w:b/>
        </w:rPr>
        <w:t xml:space="preserve">она поступило доходов </w:t>
      </w:r>
      <w:r w:rsidR="003B71FB" w:rsidRPr="003B71FB">
        <w:t xml:space="preserve">586,4 млн. рублей,  в целом к уровню 2016 года рост доходов  составил 67,7 млн. рублей или </w:t>
      </w:r>
      <w:r>
        <w:t>1</w:t>
      </w:r>
      <w:r w:rsidR="003B71FB" w:rsidRPr="003B71FB">
        <w:t>3,1 % .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</w:pPr>
      <w:r w:rsidRPr="003B71FB">
        <w:t xml:space="preserve">Собственные доходы консолидированного бюджета составили – 99,9 млн. рублей. Удельный вес  собственных доходов консолидированного бюджета в общем объеме доходов составил 17 %.  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  <w:rPr>
          <w:highlight w:val="yellow"/>
        </w:rPr>
      </w:pPr>
      <w:r w:rsidRPr="003B71FB">
        <w:t xml:space="preserve">Снижение поступлений собственных доходов консолидированного </w:t>
      </w:r>
      <w:r w:rsidR="002B25DA">
        <w:t xml:space="preserve">           </w:t>
      </w:r>
      <w:r w:rsidRPr="003B71FB">
        <w:t>бюджета  к фактическому поступлению 2016 года составило 33,4 млн. рублей, в том числе по бюджетам поселений 7,2 млн. рублей и по районному бюджету  26,2 млн. рублей.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По районному бюджету собственные доходы  составили 77,4 млн. рублей, по  бюджетам поселений – 22,5 млн. рублей.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Средства, полученные в рамках межбюджетных отношений за 2017 год, составили  в общем объеме доходов консолидированного бюджета –486,5 млн. рублей или  83 % .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По сравнению с 2016 годом общий объем безвозмездных поступлений увеличился  на 100,7 млн. рублей,  дотации поступило на 22,0 млн. рублей больше,  объем субсидий возрос на 110,4 млн. рублей</w:t>
      </w:r>
      <w:r w:rsidR="008227FB">
        <w:t xml:space="preserve">, по </w:t>
      </w:r>
      <w:r w:rsidRPr="003B71FB">
        <w:t>субвенци</w:t>
      </w:r>
      <w:r w:rsidR="008227FB">
        <w:t>ям</w:t>
      </w:r>
      <w:r w:rsidRPr="003B71FB">
        <w:t xml:space="preserve"> рост </w:t>
      </w:r>
      <w:r w:rsidR="002B25DA">
        <w:t xml:space="preserve">      </w:t>
      </w:r>
      <w:r w:rsidRPr="003B71FB">
        <w:t xml:space="preserve">составил – 14,8 млн. рублей. 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Доля межбюджетных трансфертов, связанных с финансовым обеспечен</w:t>
      </w:r>
      <w:r w:rsidRPr="003B71FB">
        <w:t>и</w:t>
      </w:r>
      <w:r w:rsidRPr="003B71FB">
        <w:t>ем собственных  расходных полномочий по решению вопросов местного</w:t>
      </w:r>
      <w:r w:rsidR="002B25DA">
        <w:t xml:space="preserve">        </w:t>
      </w:r>
      <w:r w:rsidRPr="003B71FB">
        <w:t xml:space="preserve"> значения составила по  районному бюджету – 9,3% или  45,0 млн. рублей. По сравнению с 2016 годом дотаций поступило на  22 млн. рублей больше. 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lastRenderedPageBreak/>
        <w:t xml:space="preserve">В бюджеты поселений  за 2017 год перечислено дотации на выравнивание бюджетной обеспеченности 30,5 млн. рублей и дополнительно дотации на </w:t>
      </w:r>
      <w:r w:rsidR="002B25DA">
        <w:t xml:space="preserve">         </w:t>
      </w:r>
      <w:r w:rsidRPr="003B71FB">
        <w:t>поддержку мер по обеспечению  сбалансированности бюджетов  11,0 млн.</w:t>
      </w:r>
      <w:r w:rsidR="002B25DA">
        <w:t xml:space="preserve">        </w:t>
      </w:r>
      <w:r w:rsidRPr="003B71FB">
        <w:t xml:space="preserve">рублей. 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Общий объем долговых обязательств  (сумма полученных и непогаше</w:t>
      </w:r>
      <w:r w:rsidRPr="003B71FB">
        <w:t>н</w:t>
      </w:r>
      <w:r w:rsidRPr="003B71FB">
        <w:t>ных муниципальным образованием бюджетных кредитов) на 01.01.2018 года составил- 69,6 млн. рублей, что свидетельствует о недостатке финансовых средств, необходимых для исполнения принятых муниципальным образованием бюджетных обязательств.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  <w:rPr>
          <w:highlight w:val="yellow"/>
        </w:rPr>
      </w:pPr>
      <w:r w:rsidRPr="003B71FB">
        <w:t xml:space="preserve">Для обеспечения сбалансированности районного бюджета  в условиях </w:t>
      </w:r>
      <w:r w:rsidR="002B25DA">
        <w:t xml:space="preserve"> </w:t>
      </w:r>
      <w:r w:rsidRPr="003B71FB">
        <w:t>недостаточности собственных доходных источников в 2017 году привлечено муниципальных заимствований в виде бюджетных кредитов из республика</w:t>
      </w:r>
      <w:r w:rsidRPr="003B71FB">
        <w:t>н</w:t>
      </w:r>
      <w:r w:rsidRPr="003B71FB">
        <w:t xml:space="preserve">ского бюджета в сумме 22,3 млн. рублей, погашено обязательств 10,2 млн. </w:t>
      </w:r>
      <w:r w:rsidR="002B25DA">
        <w:t xml:space="preserve">         </w:t>
      </w:r>
      <w:r w:rsidRPr="003B71FB">
        <w:t>рублей.  С Министерством финансов Республики Хакасия подписано</w:t>
      </w:r>
      <w:r w:rsidR="002B25DA">
        <w:t xml:space="preserve">                       </w:t>
      </w:r>
      <w:r w:rsidRPr="003B71FB">
        <w:t xml:space="preserve"> Соглашение о реструктуризации долговых обязательств. Предусматривается</w:t>
      </w:r>
      <w:r w:rsidR="002B25DA">
        <w:t xml:space="preserve"> </w:t>
      </w:r>
      <w:r w:rsidRPr="003B71FB">
        <w:t xml:space="preserve"> погасить в 2018 году  бюджетные кредиты в сумме -24,5 млн. рублей, в 2019 </w:t>
      </w:r>
      <w:r w:rsidR="002B25DA">
        <w:t xml:space="preserve"> </w:t>
      </w:r>
      <w:r w:rsidRPr="003B71FB">
        <w:t>году -19,3 млн. рублей и  в 2020 году -22,3 млн. рублей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</w:pPr>
      <w:r w:rsidRPr="003B71FB">
        <w:rPr>
          <w:b/>
        </w:rPr>
        <w:t>Расходная часть консолидированного бюджета района</w:t>
      </w:r>
      <w:r w:rsidRPr="003B71FB">
        <w:t xml:space="preserve"> за 2017 год профинансирована на 609,2 млн. рублей.</w:t>
      </w:r>
      <w:r w:rsidR="00512D2E">
        <w:t xml:space="preserve"> </w:t>
      </w:r>
      <w:r w:rsidRPr="003B71FB">
        <w:t xml:space="preserve">По сравнению с 2016 годом расходная часть бюджета профинансирована на 75,8 млн. рублей больше. 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Наибольший удельный вес- 80,7 % в общем объеме расходов составляют расходы на социальную сферу или -491,7 млн. рублей. По сравнению с 2016</w:t>
      </w:r>
      <w:r w:rsidR="002B25DA">
        <w:t xml:space="preserve">  </w:t>
      </w:r>
      <w:r w:rsidRPr="003B71FB">
        <w:t xml:space="preserve"> годом расходы на финансирование социальной сферы возросли на 109,9 млн. рублей.</w:t>
      </w:r>
    </w:p>
    <w:p w:rsidR="003B71FB" w:rsidRPr="003B71FB" w:rsidRDefault="003B71FB" w:rsidP="002A275A">
      <w:pPr>
        <w:pStyle w:val="msonospacing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FB">
        <w:rPr>
          <w:rFonts w:ascii="Times New Roman" w:hAnsi="Times New Roman"/>
          <w:sz w:val="28"/>
          <w:szCs w:val="28"/>
        </w:rPr>
        <w:t>В 2017 году на выполнение собственных расходных полномочий</w:t>
      </w:r>
      <w:r w:rsidR="002B25DA">
        <w:rPr>
          <w:rFonts w:ascii="Times New Roman" w:hAnsi="Times New Roman"/>
          <w:sz w:val="28"/>
          <w:szCs w:val="28"/>
        </w:rPr>
        <w:t xml:space="preserve">        </w:t>
      </w:r>
      <w:r w:rsidRPr="003B71FB">
        <w:rPr>
          <w:rFonts w:ascii="Times New Roman" w:hAnsi="Times New Roman"/>
          <w:sz w:val="28"/>
          <w:szCs w:val="28"/>
        </w:rPr>
        <w:t xml:space="preserve"> консолидированного бюджета направлено 191,6 млн. рублей, из них по райо</w:t>
      </w:r>
      <w:r w:rsidRPr="003B71FB">
        <w:rPr>
          <w:rFonts w:ascii="Times New Roman" w:hAnsi="Times New Roman"/>
          <w:sz w:val="28"/>
          <w:szCs w:val="28"/>
        </w:rPr>
        <w:t>н</w:t>
      </w:r>
      <w:r w:rsidRPr="003B71FB">
        <w:rPr>
          <w:rFonts w:ascii="Times New Roman" w:hAnsi="Times New Roman"/>
          <w:sz w:val="28"/>
          <w:szCs w:val="28"/>
        </w:rPr>
        <w:t>ному бюджету 109,3 млн. рублей и по бюджетам поселений 82,3 млн. рублей. По сравнению с 2016 годом на выполнение собственных расходных полном</w:t>
      </w:r>
      <w:r w:rsidRPr="003B71FB">
        <w:rPr>
          <w:rFonts w:ascii="Times New Roman" w:hAnsi="Times New Roman"/>
          <w:sz w:val="28"/>
          <w:szCs w:val="28"/>
        </w:rPr>
        <w:t>о</w:t>
      </w:r>
      <w:r w:rsidRPr="003B71FB">
        <w:rPr>
          <w:rFonts w:ascii="Times New Roman" w:hAnsi="Times New Roman"/>
          <w:sz w:val="28"/>
          <w:szCs w:val="28"/>
        </w:rPr>
        <w:t>чий за 2017 год  направлено на 42,4 млн. рублей меньше, в том числе по бюдж</w:t>
      </w:r>
      <w:r w:rsidRPr="003B71FB">
        <w:rPr>
          <w:rFonts w:ascii="Times New Roman" w:hAnsi="Times New Roman"/>
          <w:sz w:val="28"/>
          <w:szCs w:val="28"/>
        </w:rPr>
        <w:t>е</w:t>
      </w:r>
      <w:r w:rsidRPr="003B71FB">
        <w:rPr>
          <w:rFonts w:ascii="Times New Roman" w:hAnsi="Times New Roman"/>
          <w:sz w:val="28"/>
          <w:szCs w:val="28"/>
        </w:rPr>
        <w:t>там поселений на 3,5 млн. рублей, а по районному бюджету на 38,9 млн. рублей меньше.</w:t>
      </w:r>
    </w:p>
    <w:p w:rsidR="003B71FB" w:rsidRPr="003B71FB" w:rsidRDefault="003B71FB" w:rsidP="002A275A">
      <w:pPr>
        <w:pStyle w:val="msonospacing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1FB">
        <w:rPr>
          <w:rFonts w:ascii="Times New Roman" w:hAnsi="Times New Roman"/>
          <w:sz w:val="28"/>
          <w:szCs w:val="28"/>
        </w:rPr>
        <w:t>Профинансировано в 2017 году из районного бюджета 17 муниципальных программ на общую сумму 15,3 млн. рублей. По сравнению с 2016 годом н</w:t>
      </w:r>
      <w:r w:rsidRPr="003B71FB">
        <w:rPr>
          <w:rFonts w:ascii="Times New Roman" w:hAnsi="Times New Roman"/>
          <w:sz w:val="28"/>
          <w:szCs w:val="28"/>
        </w:rPr>
        <w:t>а</w:t>
      </w:r>
      <w:r w:rsidRPr="003B71FB">
        <w:rPr>
          <w:rFonts w:ascii="Times New Roman" w:hAnsi="Times New Roman"/>
          <w:sz w:val="28"/>
          <w:szCs w:val="28"/>
        </w:rPr>
        <w:t>правлено на финансирование муниципальных программ на 0,4 млн. рублей меньше.</w:t>
      </w:r>
    </w:p>
    <w:p w:rsidR="003B71FB" w:rsidRPr="003B71FB" w:rsidRDefault="003B71FB" w:rsidP="002A275A">
      <w:pPr>
        <w:spacing w:line="276" w:lineRule="auto"/>
        <w:ind w:firstLine="709"/>
        <w:jc w:val="both"/>
        <w:rPr>
          <w:b/>
        </w:rPr>
      </w:pPr>
      <w:r w:rsidRPr="003B71FB">
        <w:t>Дополнительно привлечено на условиях софинансирования субсидий в консолидированный бюджет Орджоникидзевского района по линии республ</w:t>
      </w:r>
      <w:r w:rsidRPr="003B71FB">
        <w:t>и</w:t>
      </w:r>
      <w:r w:rsidRPr="003B71FB">
        <w:t>канских и федеральных целевых программ – 173,0 млн. рублей, в том числе в районный бюджет -158,2 млн. рублей и в бюджеты поселений -14,8 млн. рублей.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</w:pPr>
      <w:r w:rsidRPr="003B71FB">
        <w:lastRenderedPageBreak/>
        <w:t>В 2017 году уровень обеспеченности расходов на выполнение собстве</w:t>
      </w:r>
      <w:r w:rsidRPr="003B71FB">
        <w:t>н</w:t>
      </w:r>
      <w:r w:rsidRPr="003B71FB">
        <w:t>ных полномочий собственными доходами снизился с 23,4 % до 8,7 %.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</w:pPr>
      <w:r w:rsidRPr="003B71FB">
        <w:t>Уровень бюджетной обеспеченности уменьшился на 4 % и составил 101,2%.</w:t>
      </w:r>
    </w:p>
    <w:p w:rsidR="003B71FB" w:rsidRPr="003B71FB" w:rsidRDefault="003B71FB" w:rsidP="002A275A">
      <w:pPr>
        <w:pStyle w:val="af6"/>
        <w:spacing w:line="276" w:lineRule="auto"/>
        <w:ind w:firstLine="709"/>
        <w:jc w:val="both"/>
      </w:pPr>
      <w:r w:rsidRPr="003B71FB">
        <w:t xml:space="preserve">Отношение задолженности муниципального образования к общему </w:t>
      </w:r>
      <w:r w:rsidR="002B25DA">
        <w:t xml:space="preserve">         </w:t>
      </w:r>
      <w:r w:rsidRPr="003B71FB">
        <w:t>объему расходов увеличилось на 3,8 % (17,7 %).</w:t>
      </w:r>
    </w:p>
    <w:p w:rsidR="003B71FB" w:rsidRPr="003B71FB" w:rsidRDefault="003B71FB" w:rsidP="002A275A">
      <w:pPr>
        <w:spacing w:line="276" w:lineRule="auto"/>
        <w:ind w:firstLine="709"/>
        <w:jc w:val="both"/>
      </w:pPr>
      <w:r w:rsidRPr="003B71FB">
        <w:t>Степень сбалансированности бюджета снизилась до 93,4 %</w:t>
      </w:r>
    </w:p>
    <w:p w:rsidR="004D6BBC" w:rsidRPr="00074303" w:rsidRDefault="004D6BBC" w:rsidP="002A275A">
      <w:pPr>
        <w:spacing w:line="276" w:lineRule="auto"/>
        <w:ind w:firstLine="567"/>
        <w:jc w:val="both"/>
      </w:pPr>
    </w:p>
    <w:p w:rsidR="0000583F" w:rsidRPr="00074303" w:rsidRDefault="007948C0" w:rsidP="002A275A">
      <w:pPr>
        <w:spacing w:line="276" w:lineRule="auto"/>
        <w:jc w:val="center"/>
      </w:pPr>
      <w:r w:rsidRPr="00074303">
        <w:rPr>
          <w:b/>
        </w:rPr>
        <w:t>11.</w:t>
      </w:r>
      <w:r w:rsidR="004D6BBC" w:rsidRPr="00074303">
        <w:rPr>
          <w:b/>
        </w:rPr>
        <w:t xml:space="preserve">Перечень основных проблемных вопросов развития </w:t>
      </w:r>
      <w:r w:rsidR="005352CA" w:rsidRPr="00074303">
        <w:rPr>
          <w:b/>
        </w:rPr>
        <w:t>муниципального образования</w:t>
      </w:r>
      <w:r w:rsidR="004D6BBC" w:rsidRPr="00074303">
        <w:rPr>
          <w:b/>
        </w:rPr>
        <w:t xml:space="preserve">, сдерживающих его </w:t>
      </w:r>
      <w:r w:rsidR="0000583F" w:rsidRPr="00074303">
        <w:rPr>
          <w:b/>
        </w:rPr>
        <w:t>с</w:t>
      </w:r>
      <w:r w:rsidR="005A7C59">
        <w:rPr>
          <w:b/>
        </w:rPr>
        <w:t>оциально-экономическое развитие</w:t>
      </w:r>
    </w:p>
    <w:p w:rsidR="00D83692" w:rsidRPr="00074303" w:rsidRDefault="00D83692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Поселения муниципального образования Орджоникидзевский район </w:t>
      </w:r>
      <w:r w:rsidR="002B25DA">
        <w:t xml:space="preserve">    </w:t>
      </w:r>
      <w:r w:rsidRPr="00074303">
        <w:t xml:space="preserve">характеризуются относительно высокой степенью неоднородности. Это </w:t>
      </w:r>
      <w:r w:rsidR="002B25DA">
        <w:t xml:space="preserve">       </w:t>
      </w:r>
      <w:r w:rsidRPr="00074303">
        <w:t xml:space="preserve">проявляется в больших различиях численности населения, общей социально-экономической ситуации и, соответственно, в возможностях дальнейшего </w:t>
      </w:r>
      <w:r w:rsidR="002B25DA">
        <w:t xml:space="preserve">          </w:t>
      </w:r>
      <w:r w:rsidRPr="00074303">
        <w:t xml:space="preserve">развития. Оценивая накопленный социально-экономический кадровый </w:t>
      </w:r>
      <w:r w:rsidR="002B25DA">
        <w:t xml:space="preserve">           </w:t>
      </w:r>
      <w:r w:rsidRPr="00074303">
        <w:t xml:space="preserve">потенциал и имеющиеся возможности, в достаточной степени </w:t>
      </w:r>
      <w:r w:rsidR="002B25DA">
        <w:t xml:space="preserve">                                 </w:t>
      </w:r>
      <w:r w:rsidRPr="00074303">
        <w:t xml:space="preserve">просматриваемую </w:t>
      </w:r>
      <w:r w:rsidR="002B25DA">
        <w:t xml:space="preserve"> </w:t>
      </w:r>
      <w:r w:rsidRPr="00074303">
        <w:t xml:space="preserve">перспективу имеют два поселения: муниципальные </w:t>
      </w:r>
      <w:r w:rsidR="002B25DA">
        <w:t xml:space="preserve">          </w:t>
      </w:r>
      <w:r w:rsidRPr="00074303">
        <w:t>образования Копьевский поссовет и Устинкинский сельсовет.</w:t>
      </w:r>
    </w:p>
    <w:p w:rsidR="00D83692" w:rsidRPr="00074303" w:rsidRDefault="00D83692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 xml:space="preserve">Возможности развития муниципального образования Копьевский </w:t>
      </w:r>
      <w:r w:rsidR="002B25DA">
        <w:t xml:space="preserve">         </w:t>
      </w:r>
      <w:r w:rsidRPr="00074303">
        <w:t>поссовет связаны с тем, что здесь проживает 3</w:t>
      </w:r>
      <w:r w:rsidR="00EC0EFE" w:rsidRPr="00074303">
        <w:t>5</w:t>
      </w:r>
      <w:r w:rsidRPr="00074303">
        <w:t>% всего населения района</w:t>
      </w:r>
      <w:r w:rsidR="002B25DA">
        <w:t xml:space="preserve">          </w:t>
      </w:r>
      <w:r w:rsidRPr="00074303">
        <w:t xml:space="preserve"> (причем наиболее квалифицированного), здесь же расположены все </w:t>
      </w:r>
      <w:r w:rsidR="002B25DA">
        <w:t xml:space="preserve">             </w:t>
      </w:r>
      <w:r w:rsidRPr="00074303">
        <w:t>промышленные предприятия, основные инфраструктурные и социальные</w:t>
      </w:r>
      <w:r w:rsidR="002B25DA">
        <w:t xml:space="preserve">    </w:t>
      </w:r>
      <w:r w:rsidRPr="00074303">
        <w:t xml:space="preserve"> объекты района, административные учреждения, через поселок проходит </w:t>
      </w:r>
      <w:r w:rsidR="002B25DA">
        <w:t xml:space="preserve">      </w:t>
      </w:r>
      <w:r w:rsidRPr="00074303">
        <w:t>железная дорога.</w:t>
      </w:r>
    </w:p>
    <w:p w:rsidR="00D83692" w:rsidRPr="00074303" w:rsidRDefault="00D83692" w:rsidP="002A275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74303">
        <w:t>Возможности развития муниципального образования Устинкинский</w:t>
      </w:r>
      <w:r w:rsidR="0044637A">
        <w:t xml:space="preserve">       </w:t>
      </w:r>
      <w:r w:rsidRPr="00074303">
        <w:t xml:space="preserve">сельсовет напрямую связаны с работой сельскохозяйственного предприятия СПК «Копьевский», которое является одним из лучших в РХ. Объемы </w:t>
      </w:r>
      <w:r w:rsidR="0044637A">
        <w:t xml:space="preserve">          </w:t>
      </w:r>
      <w:r w:rsidRPr="00074303">
        <w:t>реализации продук</w:t>
      </w:r>
      <w:r w:rsidR="00B3393B" w:rsidRPr="00074303">
        <w:t>ции этого предприятия в 201</w:t>
      </w:r>
      <w:r w:rsidR="002B469C">
        <w:t>7</w:t>
      </w:r>
      <w:r w:rsidR="00B3393B" w:rsidRPr="00074303">
        <w:t xml:space="preserve"> год</w:t>
      </w:r>
      <w:r w:rsidR="003D05EF" w:rsidRPr="00074303">
        <w:t>у</w:t>
      </w:r>
      <w:r w:rsidR="00512D2E">
        <w:t xml:space="preserve"> </w:t>
      </w:r>
      <w:r w:rsidRPr="006B3EC7">
        <w:t xml:space="preserve">составили </w:t>
      </w:r>
      <w:r w:rsidR="006B3EC7" w:rsidRPr="006B3EC7">
        <w:t>131,9</w:t>
      </w:r>
      <w:r w:rsidR="00512D2E">
        <w:t xml:space="preserve"> </w:t>
      </w:r>
      <w:r w:rsidRPr="00074303">
        <w:rPr>
          <w:color w:val="000000"/>
        </w:rPr>
        <w:t>млн.руб.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b/>
          <w:bCs/>
          <w:color w:val="000000"/>
        </w:rPr>
      </w:pPr>
      <w:r w:rsidRPr="00074303">
        <w:rPr>
          <w:color w:val="000000"/>
        </w:rPr>
        <w:t xml:space="preserve">В результате проведенного анализа социально-экономического развития муниципального образования Орджоникидзевский район обозначились </w:t>
      </w:r>
      <w:r w:rsidR="0044637A">
        <w:rPr>
          <w:color w:val="000000"/>
        </w:rPr>
        <w:t xml:space="preserve">        </w:t>
      </w:r>
      <w:r w:rsidRPr="00074303">
        <w:rPr>
          <w:color w:val="000000"/>
        </w:rPr>
        <w:t>следующие проблемы.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567"/>
        <w:jc w:val="both"/>
        <w:rPr>
          <w:b/>
          <w:iCs/>
          <w:color w:val="000000"/>
        </w:rPr>
      </w:pPr>
      <w:r w:rsidRPr="00074303">
        <w:rPr>
          <w:b/>
          <w:iCs/>
          <w:color w:val="000000"/>
        </w:rPr>
        <w:t>Проблемы социального характера:</w:t>
      </w:r>
    </w:p>
    <w:p w:rsidR="003069F6" w:rsidRPr="00074303" w:rsidRDefault="00F94EA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iCs/>
          <w:color w:val="000000"/>
        </w:rPr>
      </w:pPr>
      <w:r>
        <w:rPr>
          <w:iCs/>
          <w:color w:val="000000"/>
        </w:rPr>
        <w:t xml:space="preserve">- </w:t>
      </w:r>
      <w:r w:rsidR="003069F6" w:rsidRPr="00074303">
        <w:rPr>
          <w:iCs/>
          <w:color w:val="000000"/>
        </w:rPr>
        <w:t>естественная убыль населения (за 3 последних года) в расчете на 1000 чел. в 201</w:t>
      </w:r>
      <w:r w:rsidR="00AE6BA8">
        <w:rPr>
          <w:iCs/>
          <w:color w:val="000000"/>
        </w:rPr>
        <w:t>7</w:t>
      </w:r>
      <w:r w:rsidR="003069F6" w:rsidRPr="00074303">
        <w:rPr>
          <w:iCs/>
          <w:color w:val="000000"/>
        </w:rPr>
        <w:t xml:space="preserve"> году</w:t>
      </w:r>
      <w:r w:rsidR="006A14D3">
        <w:rPr>
          <w:iCs/>
          <w:color w:val="000000"/>
        </w:rPr>
        <w:t xml:space="preserve"> – (- 57 чел.), в 2016 году – (-16 чел.), в 2015 году – (-23 чел.)</w:t>
      </w:r>
      <w:r w:rsidR="003069F6" w:rsidRPr="00074303">
        <w:rPr>
          <w:iCs/>
          <w:color w:val="000000"/>
        </w:rPr>
        <w:t>;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74303">
        <w:rPr>
          <w:color w:val="000000"/>
        </w:rPr>
        <w:t>- снижается</w:t>
      </w:r>
      <w:r w:rsidR="005A7C59">
        <w:rPr>
          <w:color w:val="000000"/>
        </w:rPr>
        <w:t xml:space="preserve"> общая</w:t>
      </w:r>
      <w:r w:rsidRPr="00074303">
        <w:rPr>
          <w:color w:val="000000"/>
        </w:rPr>
        <w:t xml:space="preserve"> численность населения района (</w:t>
      </w:r>
      <w:r w:rsidRPr="00074303">
        <w:rPr>
          <w:iCs/>
          <w:color w:val="000000"/>
        </w:rPr>
        <w:t>за 3 последних года</w:t>
      </w:r>
      <w:r w:rsidR="006149A6">
        <w:rPr>
          <w:color w:val="000000"/>
        </w:rPr>
        <w:t>) в 2017</w:t>
      </w:r>
      <w:r w:rsidRPr="00074303">
        <w:rPr>
          <w:color w:val="000000"/>
        </w:rPr>
        <w:t xml:space="preserve"> го</w:t>
      </w:r>
      <w:r w:rsidR="006149A6">
        <w:rPr>
          <w:color w:val="000000"/>
        </w:rPr>
        <w:t>ду – 11298</w:t>
      </w:r>
      <w:r w:rsidRPr="00074303">
        <w:rPr>
          <w:color w:val="000000"/>
        </w:rPr>
        <w:t xml:space="preserve"> чел., в 201</w:t>
      </w:r>
      <w:r w:rsidR="006149A6">
        <w:rPr>
          <w:color w:val="000000"/>
        </w:rPr>
        <w:t>6 году – 11303</w:t>
      </w:r>
      <w:r w:rsidRPr="00074303">
        <w:rPr>
          <w:color w:val="000000"/>
        </w:rPr>
        <w:t xml:space="preserve"> чел., в 201</w:t>
      </w:r>
      <w:r w:rsidR="006149A6">
        <w:rPr>
          <w:color w:val="000000"/>
        </w:rPr>
        <w:t>5</w:t>
      </w:r>
      <w:r w:rsidRPr="00074303">
        <w:rPr>
          <w:color w:val="000000"/>
        </w:rPr>
        <w:t xml:space="preserve"> году – 11</w:t>
      </w:r>
      <w:r w:rsidR="006149A6">
        <w:rPr>
          <w:color w:val="000000"/>
        </w:rPr>
        <w:t>500</w:t>
      </w:r>
      <w:r w:rsidRPr="00074303">
        <w:rPr>
          <w:color w:val="000000"/>
        </w:rPr>
        <w:t xml:space="preserve"> чел.;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iCs/>
          <w:color w:val="000000"/>
        </w:rPr>
      </w:pPr>
      <w:r w:rsidRPr="00074303">
        <w:rPr>
          <w:color w:val="000000"/>
        </w:rPr>
        <w:t>- миграционная убыль населения (</w:t>
      </w:r>
      <w:r w:rsidRPr="00074303">
        <w:rPr>
          <w:iCs/>
          <w:color w:val="000000"/>
        </w:rPr>
        <w:t>за 3 последних года) в 201</w:t>
      </w:r>
      <w:r w:rsidR="006149A6">
        <w:rPr>
          <w:iCs/>
          <w:color w:val="000000"/>
        </w:rPr>
        <w:t>7</w:t>
      </w:r>
      <w:r w:rsidRPr="00074303">
        <w:rPr>
          <w:iCs/>
          <w:color w:val="000000"/>
        </w:rPr>
        <w:t xml:space="preserve"> году – 1</w:t>
      </w:r>
      <w:r w:rsidR="006149A6">
        <w:rPr>
          <w:iCs/>
          <w:color w:val="000000"/>
        </w:rPr>
        <w:t>96</w:t>
      </w:r>
      <w:r w:rsidRPr="00074303">
        <w:rPr>
          <w:iCs/>
          <w:color w:val="000000"/>
        </w:rPr>
        <w:t xml:space="preserve"> чел., в 201</w:t>
      </w:r>
      <w:r w:rsidR="006149A6">
        <w:rPr>
          <w:iCs/>
          <w:color w:val="000000"/>
        </w:rPr>
        <w:t>6</w:t>
      </w:r>
      <w:r w:rsidRPr="00074303">
        <w:rPr>
          <w:iCs/>
          <w:color w:val="000000"/>
        </w:rPr>
        <w:t xml:space="preserve"> году – </w:t>
      </w:r>
      <w:r w:rsidR="006149A6">
        <w:rPr>
          <w:iCs/>
          <w:color w:val="000000"/>
        </w:rPr>
        <w:t>190</w:t>
      </w:r>
      <w:r w:rsidRPr="00074303">
        <w:rPr>
          <w:iCs/>
          <w:color w:val="000000"/>
        </w:rPr>
        <w:t xml:space="preserve"> чел., в 201</w:t>
      </w:r>
      <w:r w:rsidR="006149A6">
        <w:rPr>
          <w:iCs/>
          <w:color w:val="000000"/>
        </w:rPr>
        <w:t>5</w:t>
      </w:r>
      <w:r w:rsidRPr="00074303">
        <w:rPr>
          <w:iCs/>
          <w:color w:val="000000"/>
        </w:rPr>
        <w:t xml:space="preserve"> году – 2</w:t>
      </w:r>
      <w:r w:rsidR="006149A6">
        <w:rPr>
          <w:iCs/>
          <w:color w:val="000000"/>
        </w:rPr>
        <w:t>43</w:t>
      </w:r>
      <w:r w:rsidRPr="00074303">
        <w:rPr>
          <w:iCs/>
          <w:color w:val="000000"/>
        </w:rPr>
        <w:t xml:space="preserve"> чел.; 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color w:val="000000"/>
        </w:rPr>
      </w:pPr>
      <w:r w:rsidRPr="00074303">
        <w:rPr>
          <w:color w:val="000000"/>
        </w:rPr>
        <w:lastRenderedPageBreak/>
        <w:t>- изношенность объектов инфраструктуры ЖКХ</w:t>
      </w:r>
      <w:r w:rsidR="005A7C59">
        <w:rPr>
          <w:color w:val="000000"/>
        </w:rPr>
        <w:t xml:space="preserve"> (котельные, </w:t>
      </w:r>
      <w:r w:rsidRPr="00074303">
        <w:rPr>
          <w:color w:val="000000"/>
        </w:rPr>
        <w:t>тепловы</w:t>
      </w:r>
      <w:r w:rsidR="005A7C59">
        <w:rPr>
          <w:color w:val="000000"/>
        </w:rPr>
        <w:t>е</w:t>
      </w:r>
      <w:r w:rsidRPr="00074303">
        <w:rPr>
          <w:color w:val="000000"/>
        </w:rPr>
        <w:t xml:space="preserve"> </w:t>
      </w:r>
      <w:r w:rsidR="0044637A">
        <w:rPr>
          <w:color w:val="000000"/>
        </w:rPr>
        <w:t xml:space="preserve">   </w:t>
      </w:r>
      <w:r w:rsidRPr="00074303">
        <w:rPr>
          <w:color w:val="000000"/>
        </w:rPr>
        <w:t>се</w:t>
      </w:r>
      <w:r w:rsidR="005A7C59">
        <w:rPr>
          <w:color w:val="000000"/>
        </w:rPr>
        <w:t>т</w:t>
      </w:r>
      <w:r w:rsidR="0044637A">
        <w:rPr>
          <w:color w:val="000000"/>
        </w:rPr>
        <w:t>и</w:t>
      </w:r>
      <w:r w:rsidR="005A7C59">
        <w:rPr>
          <w:color w:val="000000"/>
        </w:rPr>
        <w:t>, сети водоснабжения, водоотведения)</w:t>
      </w:r>
      <w:r w:rsidRPr="00074303">
        <w:rPr>
          <w:color w:val="000000"/>
        </w:rPr>
        <w:t>. Несмотря на</w:t>
      </w:r>
      <w:r w:rsidR="005A7C59">
        <w:rPr>
          <w:color w:val="000000"/>
        </w:rPr>
        <w:t xml:space="preserve"> поступающие</w:t>
      </w:r>
      <w:r w:rsidRPr="00074303">
        <w:rPr>
          <w:color w:val="000000"/>
        </w:rPr>
        <w:t xml:space="preserve"> </w:t>
      </w:r>
      <w:r w:rsidR="0044637A">
        <w:rPr>
          <w:color w:val="000000"/>
        </w:rPr>
        <w:t xml:space="preserve">          </w:t>
      </w:r>
      <w:r w:rsidRPr="00074303">
        <w:rPr>
          <w:color w:val="000000"/>
        </w:rPr>
        <w:t>инвестиции из</w:t>
      </w:r>
      <w:r w:rsidR="0044637A">
        <w:rPr>
          <w:color w:val="000000"/>
        </w:rPr>
        <w:t xml:space="preserve"> </w:t>
      </w:r>
      <w:r w:rsidRPr="00074303">
        <w:rPr>
          <w:color w:val="000000"/>
        </w:rPr>
        <w:t>республиканского бюджета на ремонт тепловых сетей, их износ составляет 32%.Износ водопроводных сетей и сетей водоотведения выше, чем тепловых сетей. Большая часть водопроводных сетей имеет износ 50,7%.</w:t>
      </w:r>
      <w:r w:rsidRPr="00074303">
        <w:t>Данный факт сказывается на увеличении показателя объемов</w:t>
      </w:r>
      <w:r w:rsidR="0044637A">
        <w:t xml:space="preserve"> </w:t>
      </w:r>
      <w:r w:rsidRPr="00074303">
        <w:rPr>
          <w:color w:val="000000"/>
        </w:rPr>
        <w:t xml:space="preserve">потери </w:t>
      </w:r>
      <w:r w:rsidR="0044637A">
        <w:rPr>
          <w:color w:val="000000"/>
        </w:rPr>
        <w:t xml:space="preserve">      </w:t>
      </w:r>
      <w:r w:rsidRPr="00074303">
        <w:rPr>
          <w:color w:val="000000"/>
        </w:rPr>
        <w:t>воды, и может со временем привести к снижению качества получаемой</w:t>
      </w:r>
      <w:r w:rsidR="0044637A">
        <w:rPr>
          <w:color w:val="000000"/>
        </w:rPr>
        <w:t xml:space="preserve">          </w:t>
      </w:r>
      <w:r w:rsidRPr="00074303">
        <w:rPr>
          <w:color w:val="000000"/>
        </w:rPr>
        <w:t xml:space="preserve"> питьевой воды. Обеспечение устойчивой и надежной работы жилищно-коммунального комплекса требует больших капитальных вложений, что </w:t>
      </w:r>
      <w:r w:rsidR="0044637A">
        <w:rPr>
          <w:color w:val="000000"/>
        </w:rPr>
        <w:t xml:space="preserve">        </w:t>
      </w:r>
      <w:r w:rsidRPr="00074303">
        <w:rPr>
          <w:color w:val="000000"/>
        </w:rPr>
        <w:t>возможно только при поддержке республиканского бюджета.</w:t>
      </w:r>
    </w:p>
    <w:p w:rsidR="003069F6" w:rsidRPr="00074303" w:rsidRDefault="003069F6" w:rsidP="002A275A">
      <w:pPr>
        <w:autoSpaceDE w:val="0"/>
        <w:autoSpaceDN w:val="0"/>
        <w:adjustRightInd w:val="0"/>
        <w:spacing w:line="276" w:lineRule="auto"/>
        <w:ind w:right="49" w:firstLine="709"/>
        <w:jc w:val="both"/>
        <w:rPr>
          <w:b/>
          <w:iCs/>
          <w:color w:val="000000"/>
        </w:rPr>
      </w:pPr>
      <w:r w:rsidRPr="00074303">
        <w:rPr>
          <w:b/>
          <w:iCs/>
          <w:color w:val="000000"/>
        </w:rPr>
        <w:t>Проблемы экономического характера:</w:t>
      </w:r>
    </w:p>
    <w:p w:rsidR="003069F6" w:rsidRPr="00074303" w:rsidRDefault="003069F6" w:rsidP="002A275A">
      <w:pPr>
        <w:spacing w:line="276" w:lineRule="auto"/>
        <w:ind w:left="33" w:firstLine="709"/>
        <w:jc w:val="both"/>
        <w:rPr>
          <w:rStyle w:val="130"/>
          <w:rFonts w:eastAsia="Calibri"/>
          <w:sz w:val="28"/>
          <w:szCs w:val="28"/>
          <w:lang w:eastAsia="en-US"/>
        </w:rPr>
      </w:pPr>
      <w:r w:rsidRPr="00074303">
        <w:rPr>
          <w:color w:val="000000"/>
        </w:rPr>
        <w:t xml:space="preserve">- </w:t>
      </w:r>
      <w:r w:rsidRPr="00074303">
        <w:rPr>
          <w:rStyle w:val="130"/>
          <w:rFonts w:eastAsia="Calibri"/>
          <w:sz w:val="28"/>
          <w:szCs w:val="28"/>
          <w:lang w:eastAsia="en-US"/>
        </w:rPr>
        <w:t>неблагоприятная демографическая ситуация: низкий уровень рождаем</w:t>
      </w:r>
      <w:r w:rsidRPr="00074303">
        <w:rPr>
          <w:rStyle w:val="130"/>
          <w:rFonts w:eastAsia="Calibri"/>
          <w:sz w:val="28"/>
          <w:szCs w:val="28"/>
          <w:lang w:eastAsia="en-US"/>
        </w:rPr>
        <w:t>о</w:t>
      </w:r>
      <w:r w:rsidRPr="00074303">
        <w:rPr>
          <w:rStyle w:val="130"/>
          <w:rFonts w:eastAsia="Calibri"/>
          <w:sz w:val="28"/>
          <w:szCs w:val="28"/>
          <w:lang w:eastAsia="en-US"/>
        </w:rPr>
        <w:t>сти и высокий уровень смертности, миграционная убыль населения, высокий уровень безработицы 3,2 %;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Fonts w:eastAsia="Calibri"/>
          <w:lang w:eastAsia="en-US"/>
        </w:rPr>
      </w:pPr>
      <w:r w:rsidRPr="00074303">
        <w:rPr>
          <w:rStyle w:val="130"/>
          <w:rFonts w:eastAsia="Calibri"/>
          <w:sz w:val="28"/>
          <w:szCs w:val="28"/>
          <w:lang w:eastAsia="en-US"/>
        </w:rPr>
        <w:t xml:space="preserve">- </w:t>
      </w:r>
      <w:r w:rsidRPr="00074303">
        <w:rPr>
          <w:rFonts w:eastAsia="Calibri"/>
          <w:lang w:eastAsia="en-US"/>
        </w:rPr>
        <w:t>миграция наиболее активной, талантливой молодежи и высококвалиф</w:t>
      </w:r>
      <w:r w:rsidRPr="00074303">
        <w:rPr>
          <w:rFonts w:eastAsia="Calibri"/>
          <w:lang w:eastAsia="en-US"/>
        </w:rPr>
        <w:t>и</w:t>
      </w:r>
      <w:r w:rsidRPr="00074303">
        <w:rPr>
          <w:rFonts w:eastAsia="Calibri"/>
          <w:lang w:eastAsia="en-US"/>
        </w:rPr>
        <w:t>цированных кадров в столицу Республики Хакасия и другие регионы</w:t>
      </w:r>
      <w:r w:rsidR="0044637A">
        <w:rPr>
          <w:rFonts w:eastAsia="Calibri"/>
          <w:lang w:eastAsia="en-US"/>
        </w:rPr>
        <w:t xml:space="preserve">               </w:t>
      </w:r>
      <w:r w:rsidRPr="00074303">
        <w:rPr>
          <w:rFonts w:eastAsia="Calibri"/>
          <w:lang w:eastAsia="en-US"/>
        </w:rPr>
        <w:t xml:space="preserve"> Российской Федерации;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Style w:val="130"/>
          <w:sz w:val="28"/>
          <w:szCs w:val="28"/>
        </w:rPr>
      </w:pPr>
      <w:r w:rsidRPr="00074303">
        <w:rPr>
          <w:rFonts w:eastAsia="Calibri"/>
          <w:lang w:eastAsia="en-US"/>
        </w:rPr>
        <w:t xml:space="preserve">- </w:t>
      </w:r>
      <w:r w:rsidRPr="00074303">
        <w:rPr>
          <w:rStyle w:val="130"/>
          <w:sz w:val="28"/>
          <w:szCs w:val="28"/>
        </w:rPr>
        <w:t xml:space="preserve">дефицит квалифицированных кадров, необходимых для развития </w:t>
      </w:r>
      <w:r w:rsidR="0044637A">
        <w:rPr>
          <w:rStyle w:val="130"/>
          <w:sz w:val="28"/>
          <w:szCs w:val="28"/>
        </w:rPr>
        <w:t xml:space="preserve">    </w:t>
      </w:r>
      <w:r w:rsidRPr="00074303">
        <w:rPr>
          <w:rStyle w:val="130"/>
          <w:sz w:val="28"/>
          <w:szCs w:val="28"/>
        </w:rPr>
        <w:t>промышленных предприятий;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Style w:val="130"/>
          <w:rFonts w:eastAsia="Calibri"/>
          <w:sz w:val="28"/>
          <w:szCs w:val="28"/>
          <w:lang w:eastAsia="en-US"/>
        </w:rPr>
      </w:pPr>
      <w:r w:rsidRPr="00074303">
        <w:rPr>
          <w:rStyle w:val="130"/>
          <w:rFonts w:eastAsia="Calibri"/>
          <w:sz w:val="28"/>
          <w:szCs w:val="28"/>
          <w:lang w:eastAsia="en-US"/>
        </w:rPr>
        <w:t>- достаточно высокий показатель физического износа объектов жилищн</w:t>
      </w:r>
      <w:r w:rsidRPr="00074303">
        <w:rPr>
          <w:rStyle w:val="130"/>
          <w:rFonts w:eastAsia="Calibri"/>
          <w:sz w:val="28"/>
          <w:szCs w:val="28"/>
          <w:lang w:eastAsia="en-US"/>
        </w:rPr>
        <w:t>о</w:t>
      </w:r>
      <w:r w:rsidRPr="00074303">
        <w:rPr>
          <w:rStyle w:val="130"/>
          <w:rFonts w:eastAsia="Calibri"/>
          <w:sz w:val="28"/>
          <w:szCs w:val="28"/>
          <w:lang w:eastAsia="en-US"/>
        </w:rPr>
        <w:t xml:space="preserve">го фонда, коммунальной и социальной инфраструктуры, способствующий </w:t>
      </w:r>
      <w:r w:rsidR="0044637A">
        <w:rPr>
          <w:rStyle w:val="130"/>
          <w:rFonts w:eastAsia="Calibri"/>
          <w:sz w:val="28"/>
          <w:szCs w:val="28"/>
          <w:lang w:eastAsia="en-US"/>
        </w:rPr>
        <w:t xml:space="preserve">  </w:t>
      </w:r>
      <w:r w:rsidRPr="00074303">
        <w:rPr>
          <w:rStyle w:val="130"/>
          <w:rFonts w:eastAsia="Calibri"/>
          <w:sz w:val="28"/>
          <w:szCs w:val="28"/>
          <w:lang w:eastAsia="en-US"/>
        </w:rPr>
        <w:t>снижению привлекательности населенных пунктов района для населения;</w:t>
      </w:r>
    </w:p>
    <w:p w:rsidR="003069F6" w:rsidRPr="00074303" w:rsidRDefault="003069F6" w:rsidP="002A275A">
      <w:pPr>
        <w:spacing w:line="276" w:lineRule="auto"/>
        <w:ind w:left="33" w:firstLine="709"/>
        <w:jc w:val="both"/>
        <w:rPr>
          <w:rFonts w:eastAsia="Calibri"/>
          <w:lang w:eastAsia="en-US"/>
        </w:rPr>
      </w:pPr>
      <w:r w:rsidRPr="00074303">
        <w:rPr>
          <w:rStyle w:val="130"/>
          <w:rFonts w:eastAsia="Calibri"/>
          <w:sz w:val="28"/>
          <w:szCs w:val="28"/>
          <w:lang w:eastAsia="en-US"/>
        </w:rPr>
        <w:t>-</w:t>
      </w:r>
      <w:r w:rsidRPr="00074303">
        <w:rPr>
          <w:rFonts w:eastAsia="Calibri"/>
          <w:lang w:eastAsia="en-US"/>
        </w:rPr>
        <w:t xml:space="preserve"> высокий  физический и моральный износ  оборудования и основных фон</w:t>
      </w:r>
      <w:r w:rsidR="00F94EA6">
        <w:rPr>
          <w:rFonts w:eastAsia="Calibri"/>
          <w:lang w:eastAsia="en-US"/>
        </w:rPr>
        <w:t xml:space="preserve">дов </w:t>
      </w:r>
      <w:r w:rsidRPr="00074303">
        <w:rPr>
          <w:rFonts w:eastAsia="Calibri"/>
          <w:lang w:eastAsia="en-US"/>
        </w:rPr>
        <w:t>предприятий ЖКХ, высокие потери в сетях тепло и водоснабжения;</w:t>
      </w:r>
    </w:p>
    <w:p w:rsidR="003069F6" w:rsidRPr="00074303" w:rsidRDefault="003069F6" w:rsidP="002A275A">
      <w:pPr>
        <w:tabs>
          <w:tab w:val="left" w:pos="317"/>
        </w:tabs>
        <w:spacing w:line="276" w:lineRule="auto"/>
        <w:ind w:left="33" w:firstLine="709"/>
        <w:jc w:val="both"/>
        <w:rPr>
          <w:rFonts w:eastAsia="Calibri"/>
          <w:lang w:eastAsia="en-US"/>
        </w:rPr>
      </w:pPr>
      <w:r w:rsidRPr="00074303">
        <w:rPr>
          <w:rFonts w:eastAsia="Calibri"/>
          <w:lang w:eastAsia="en-US"/>
        </w:rPr>
        <w:t>- недостаточное  развитие энергетических сетей района</w:t>
      </w:r>
      <w:bookmarkStart w:id="0" w:name="_GoBack"/>
      <w:bookmarkEnd w:id="0"/>
      <w:r w:rsidRPr="00074303">
        <w:rPr>
          <w:rFonts w:eastAsia="Calibri"/>
          <w:lang w:eastAsia="en-US"/>
        </w:rPr>
        <w:t>;</w:t>
      </w:r>
    </w:p>
    <w:p w:rsidR="003069F6" w:rsidRPr="00074303" w:rsidRDefault="003069F6" w:rsidP="002A275A">
      <w:pPr>
        <w:tabs>
          <w:tab w:val="left" w:pos="317"/>
        </w:tabs>
        <w:spacing w:line="276" w:lineRule="auto"/>
        <w:ind w:left="33" w:firstLine="709"/>
        <w:jc w:val="both"/>
        <w:rPr>
          <w:rFonts w:eastAsia="Calibri"/>
          <w:lang w:eastAsia="en-US"/>
        </w:rPr>
      </w:pPr>
      <w:r w:rsidRPr="00074303">
        <w:rPr>
          <w:rFonts w:eastAsia="Calibri"/>
          <w:lang w:eastAsia="en-US"/>
        </w:rPr>
        <w:t xml:space="preserve">- отсутствие собственных ресурсов для проведения комплексной </w:t>
      </w:r>
      <w:r w:rsidR="0044637A">
        <w:rPr>
          <w:rFonts w:eastAsia="Calibri"/>
          <w:lang w:eastAsia="en-US"/>
        </w:rPr>
        <w:t xml:space="preserve">          </w:t>
      </w:r>
      <w:r w:rsidRPr="00074303">
        <w:rPr>
          <w:rFonts w:eastAsia="Calibri"/>
          <w:lang w:eastAsia="en-US"/>
        </w:rPr>
        <w:t>модернизации в сельскохозяйственной отрасли без привлечения внешнего</w:t>
      </w:r>
      <w:r w:rsidR="0044637A">
        <w:rPr>
          <w:rFonts w:eastAsia="Calibri"/>
          <w:lang w:eastAsia="en-US"/>
        </w:rPr>
        <w:t xml:space="preserve">       </w:t>
      </w:r>
      <w:r w:rsidRPr="00074303">
        <w:rPr>
          <w:rFonts w:eastAsia="Calibri"/>
          <w:lang w:eastAsia="en-US"/>
        </w:rPr>
        <w:t xml:space="preserve"> финансирования;</w:t>
      </w:r>
    </w:p>
    <w:p w:rsidR="003069F6" w:rsidRPr="00074303" w:rsidRDefault="003069F6" w:rsidP="002A275A">
      <w:pPr>
        <w:tabs>
          <w:tab w:val="left" w:pos="252"/>
        </w:tabs>
        <w:spacing w:line="276" w:lineRule="auto"/>
        <w:ind w:firstLine="709"/>
        <w:jc w:val="both"/>
        <w:rPr>
          <w:rFonts w:eastAsia="Calibri"/>
          <w:lang w:eastAsia="en-US"/>
        </w:rPr>
      </w:pPr>
      <w:r w:rsidRPr="00074303">
        <w:rPr>
          <w:rFonts w:eastAsia="Calibri"/>
          <w:lang w:eastAsia="en-US"/>
        </w:rPr>
        <w:t>- отсутствие собственных ресурсов для неинтенсивного внедрения</w:t>
      </w:r>
      <w:r w:rsidR="0044637A">
        <w:rPr>
          <w:rFonts w:eastAsia="Calibri"/>
          <w:lang w:eastAsia="en-US"/>
        </w:rPr>
        <w:t xml:space="preserve">              </w:t>
      </w:r>
      <w:r w:rsidRPr="00074303">
        <w:rPr>
          <w:rFonts w:eastAsia="Calibri"/>
          <w:lang w:eastAsia="en-US"/>
        </w:rPr>
        <w:t xml:space="preserve"> современных технологий в сельскохозяйственной отрасли;</w:t>
      </w:r>
    </w:p>
    <w:p w:rsidR="003069F6" w:rsidRPr="00074303" w:rsidRDefault="003069F6" w:rsidP="002A275A">
      <w:pPr>
        <w:spacing w:line="276" w:lineRule="auto"/>
        <w:ind w:firstLine="709"/>
        <w:jc w:val="both"/>
        <w:rPr>
          <w:rStyle w:val="130"/>
          <w:sz w:val="28"/>
          <w:szCs w:val="28"/>
        </w:rPr>
      </w:pPr>
      <w:r w:rsidRPr="00074303">
        <w:rPr>
          <w:rFonts w:eastAsia="Calibri"/>
          <w:lang w:eastAsia="en-US"/>
        </w:rPr>
        <w:t>-</w:t>
      </w:r>
      <w:r w:rsidRPr="00074303">
        <w:rPr>
          <w:rStyle w:val="130"/>
          <w:sz w:val="28"/>
          <w:szCs w:val="28"/>
        </w:rPr>
        <w:t xml:space="preserve"> сельскохозяйственные угодья Орджоникидзевского района расположены на землях лесного фонда, что создает определенные ограничения для ведения сельского хозяйства;</w:t>
      </w:r>
    </w:p>
    <w:p w:rsidR="003069F6" w:rsidRPr="00074303" w:rsidRDefault="003069F6" w:rsidP="002A275A">
      <w:pPr>
        <w:spacing w:line="276" w:lineRule="auto"/>
        <w:ind w:firstLine="709"/>
        <w:jc w:val="both"/>
        <w:rPr>
          <w:rStyle w:val="130"/>
          <w:sz w:val="28"/>
          <w:szCs w:val="28"/>
        </w:rPr>
      </w:pPr>
      <w:r w:rsidRPr="00074303">
        <w:rPr>
          <w:rStyle w:val="130"/>
          <w:sz w:val="28"/>
          <w:szCs w:val="28"/>
        </w:rPr>
        <w:t>- низкие темпы развития малого бизнеса в сельскохозяйственной отрасли;</w:t>
      </w:r>
    </w:p>
    <w:p w:rsidR="003069F6" w:rsidRPr="00074303" w:rsidRDefault="003069F6" w:rsidP="002A275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74303">
        <w:rPr>
          <w:rStyle w:val="130"/>
          <w:sz w:val="28"/>
          <w:szCs w:val="28"/>
        </w:rPr>
        <w:t>-</w:t>
      </w:r>
      <w:r w:rsidRPr="00074303">
        <w:rPr>
          <w:rFonts w:eastAsia="Calibri"/>
          <w:lang w:eastAsia="en-US"/>
        </w:rPr>
        <w:t xml:space="preserve"> низкий уровень диверсификации производств;</w:t>
      </w:r>
    </w:p>
    <w:p w:rsidR="003069F6" w:rsidRPr="00074303" w:rsidRDefault="003069F6" w:rsidP="002A275A">
      <w:pPr>
        <w:tabs>
          <w:tab w:val="left" w:pos="189"/>
        </w:tabs>
        <w:spacing w:line="276" w:lineRule="auto"/>
        <w:ind w:firstLine="709"/>
        <w:jc w:val="both"/>
        <w:rPr>
          <w:rStyle w:val="130"/>
          <w:rFonts w:eastAsia="Calibri"/>
          <w:sz w:val="28"/>
          <w:szCs w:val="28"/>
          <w:lang w:eastAsia="en-US"/>
        </w:rPr>
      </w:pPr>
      <w:r w:rsidRPr="00074303">
        <w:rPr>
          <w:rStyle w:val="130"/>
          <w:rFonts w:eastAsia="Calibri"/>
          <w:sz w:val="28"/>
          <w:szCs w:val="28"/>
          <w:lang w:eastAsia="en-US"/>
        </w:rPr>
        <w:t xml:space="preserve">- снижение темпов роста основных экономических показателей субъектов малого  предпринимательства (среднесписочная численность работников, </w:t>
      </w:r>
      <w:r w:rsidR="0044637A">
        <w:rPr>
          <w:rStyle w:val="130"/>
          <w:rFonts w:eastAsia="Calibri"/>
          <w:sz w:val="28"/>
          <w:szCs w:val="28"/>
          <w:lang w:eastAsia="en-US"/>
        </w:rPr>
        <w:t xml:space="preserve">        </w:t>
      </w:r>
      <w:r w:rsidRPr="00074303">
        <w:rPr>
          <w:rStyle w:val="130"/>
          <w:rFonts w:eastAsia="Calibri"/>
          <w:sz w:val="28"/>
          <w:szCs w:val="28"/>
          <w:lang w:eastAsia="en-US"/>
        </w:rPr>
        <w:t>оборот предприятий, инвестиции в основной капитал), развитие малого бизнеса преимущественно в сфере торговли и общественного питания;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Style w:val="130"/>
          <w:sz w:val="28"/>
          <w:szCs w:val="28"/>
        </w:rPr>
      </w:pPr>
      <w:r w:rsidRPr="00074303">
        <w:rPr>
          <w:rStyle w:val="130"/>
          <w:rFonts w:eastAsia="Calibri"/>
          <w:sz w:val="28"/>
          <w:szCs w:val="28"/>
          <w:lang w:eastAsia="en-US"/>
        </w:rPr>
        <w:lastRenderedPageBreak/>
        <w:t>-</w:t>
      </w:r>
      <w:r w:rsidRPr="00074303">
        <w:rPr>
          <w:rStyle w:val="130"/>
          <w:sz w:val="28"/>
          <w:szCs w:val="28"/>
        </w:rPr>
        <w:t xml:space="preserve"> не достаточный уровень развития системы размещения, питания,</w:t>
      </w:r>
      <w:r w:rsidR="0044637A">
        <w:rPr>
          <w:rStyle w:val="130"/>
          <w:sz w:val="28"/>
          <w:szCs w:val="28"/>
        </w:rPr>
        <w:t xml:space="preserve">       </w:t>
      </w:r>
      <w:r w:rsidRPr="00074303">
        <w:rPr>
          <w:rStyle w:val="130"/>
          <w:sz w:val="28"/>
          <w:szCs w:val="28"/>
        </w:rPr>
        <w:t xml:space="preserve"> обслуживания туристов в непосредственной близости от основных достоприм</w:t>
      </w:r>
      <w:r w:rsidRPr="00074303">
        <w:rPr>
          <w:rStyle w:val="130"/>
          <w:sz w:val="28"/>
          <w:szCs w:val="28"/>
        </w:rPr>
        <w:t>е</w:t>
      </w:r>
      <w:r w:rsidRPr="00074303">
        <w:rPr>
          <w:rStyle w:val="130"/>
          <w:sz w:val="28"/>
          <w:szCs w:val="28"/>
        </w:rPr>
        <w:t>чательностей / туристических объектов;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Fonts w:eastAsia="Calibri"/>
          <w:lang w:eastAsia="en-US"/>
        </w:rPr>
      </w:pPr>
      <w:r w:rsidRPr="00074303">
        <w:rPr>
          <w:rStyle w:val="130"/>
          <w:sz w:val="28"/>
          <w:szCs w:val="28"/>
        </w:rPr>
        <w:t>-</w:t>
      </w:r>
      <w:r w:rsidRPr="00074303">
        <w:rPr>
          <w:rFonts w:eastAsia="Calibri"/>
          <w:lang w:eastAsia="en-US"/>
        </w:rPr>
        <w:t xml:space="preserve"> значительное количество граждан, нуждающихся в улучшении</w:t>
      </w:r>
      <w:r w:rsidR="0044637A">
        <w:rPr>
          <w:rFonts w:eastAsia="Calibri"/>
          <w:lang w:eastAsia="en-US"/>
        </w:rPr>
        <w:t xml:space="preserve">          </w:t>
      </w:r>
      <w:r w:rsidRPr="00074303">
        <w:rPr>
          <w:rFonts w:eastAsia="Calibri"/>
          <w:lang w:eastAsia="en-US"/>
        </w:rPr>
        <w:t xml:space="preserve"> жилищных условий;</w:t>
      </w:r>
    </w:p>
    <w:p w:rsidR="003069F6" w:rsidRPr="00074303" w:rsidRDefault="003069F6" w:rsidP="002A275A">
      <w:pPr>
        <w:spacing w:line="276" w:lineRule="auto"/>
        <w:ind w:left="35" w:firstLine="709"/>
        <w:jc w:val="both"/>
        <w:rPr>
          <w:rFonts w:eastAsia="Calibri"/>
          <w:b/>
          <w:lang w:eastAsia="en-US"/>
        </w:rPr>
      </w:pPr>
      <w:r w:rsidRPr="00074303">
        <w:rPr>
          <w:rFonts w:eastAsia="Calibri"/>
          <w:lang w:eastAsia="en-US"/>
        </w:rPr>
        <w:t xml:space="preserve">- </w:t>
      </w:r>
      <w:r w:rsidRPr="00074303">
        <w:rPr>
          <w:rStyle w:val="130"/>
          <w:rFonts w:eastAsia="Calibri"/>
          <w:sz w:val="28"/>
          <w:szCs w:val="28"/>
          <w:lang w:eastAsia="en-US"/>
        </w:rPr>
        <w:t xml:space="preserve">низкий уровень автомобильных дорог с качественным дорожным </w:t>
      </w:r>
      <w:r w:rsidR="0044637A">
        <w:rPr>
          <w:rStyle w:val="130"/>
          <w:rFonts w:eastAsia="Calibri"/>
          <w:sz w:val="28"/>
          <w:szCs w:val="28"/>
          <w:lang w:eastAsia="en-US"/>
        </w:rPr>
        <w:t xml:space="preserve">       </w:t>
      </w:r>
      <w:r w:rsidRPr="00074303">
        <w:rPr>
          <w:rStyle w:val="130"/>
          <w:rFonts w:eastAsia="Calibri"/>
          <w:sz w:val="28"/>
          <w:szCs w:val="28"/>
          <w:lang w:eastAsia="en-US"/>
        </w:rPr>
        <w:t>покрытием.</w:t>
      </w:r>
    </w:p>
    <w:p w:rsidR="003069F6" w:rsidRPr="00074303" w:rsidRDefault="003069F6" w:rsidP="002A275A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</w:p>
    <w:p w:rsidR="003069F6" w:rsidRPr="00074303" w:rsidRDefault="003069F6" w:rsidP="002A275A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</w:p>
    <w:p w:rsidR="003069F6" w:rsidRPr="00074303" w:rsidRDefault="003069F6" w:rsidP="002A275A">
      <w:pPr>
        <w:spacing w:line="276" w:lineRule="auto"/>
        <w:ind w:firstLine="567"/>
        <w:jc w:val="both"/>
        <w:rPr>
          <w:rFonts w:eastAsia="Calibri"/>
          <w:b/>
          <w:lang w:eastAsia="en-US"/>
        </w:rPr>
      </w:pPr>
    </w:p>
    <w:p w:rsidR="00C52659" w:rsidRDefault="00F54A29" w:rsidP="002A275A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</w:t>
      </w:r>
    </w:p>
    <w:p w:rsidR="003069F6" w:rsidRPr="00074303" w:rsidRDefault="003069F6" w:rsidP="002A275A">
      <w:pPr>
        <w:spacing w:line="276" w:lineRule="auto"/>
        <w:rPr>
          <w:rFonts w:eastAsia="Calibri"/>
          <w:lang w:eastAsia="en-US"/>
        </w:rPr>
      </w:pPr>
      <w:r w:rsidRPr="00074303">
        <w:rPr>
          <w:rFonts w:eastAsia="Calibri"/>
          <w:lang w:eastAsia="en-US"/>
        </w:rPr>
        <w:t>Управления экономики и ЖКХ</w:t>
      </w:r>
    </w:p>
    <w:p w:rsidR="003069F6" w:rsidRPr="00074303" w:rsidRDefault="003069F6" w:rsidP="002A275A">
      <w:pPr>
        <w:spacing w:line="276" w:lineRule="auto"/>
        <w:rPr>
          <w:rFonts w:eastAsia="Calibri"/>
          <w:lang w:eastAsia="en-US"/>
        </w:rPr>
      </w:pPr>
      <w:r w:rsidRPr="00074303">
        <w:rPr>
          <w:rFonts w:eastAsia="Calibri"/>
          <w:lang w:eastAsia="en-US"/>
        </w:rPr>
        <w:t>Администрации Орджоникидзевского района</w:t>
      </w:r>
      <w:r w:rsidRPr="00074303">
        <w:rPr>
          <w:rFonts w:eastAsia="Calibri"/>
          <w:lang w:eastAsia="en-US"/>
        </w:rPr>
        <w:tab/>
      </w:r>
      <w:r w:rsidRPr="00074303">
        <w:rPr>
          <w:rFonts w:eastAsia="Calibri"/>
          <w:lang w:eastAsia="en-US"/>
        </w:rPr>
        <w:tab/>
      </w:r>
      <w:r w:rsidRPr="00074303">
        <w:rPr>
          <w:rFonts w:eastAsia="Calibri"/>
          <w:lang w:eastAsia="en-US"/>
        </w:rPr>
        <w:tab/>
      </w:r>
      <w:r w:rsidRPr="00074303">
        <w:rPr>
          <w:rFonts w:eastAsia="Calibri"/>
          <w:lang w:eastAsia="en-US"/>
        </w:rPr>
        <w:tab/>
      </w:r>
      <w:r w:rsidR="00F54A29">
        <w:rPr>
          <w:rFonts w:eastAsia="Calibri"/>
          <w:lang w:eastAsia="en-US"/>
        </w:rPr>
        <w:t>С.С. Громыко</w:t>
      </w:r>
    </w:p>
    <w:p w:rsidR="00D83692" w:rsidRPr="00074303" w:rsidRDefault="00D83692" w:rsidP="002A275A">
      <w:pPr>
        <w:spacing w:line="276" w:lineRule="auto"/>
      </w:pPr>
    </w:p>
    <w:sectPr w:rsidR="00D83692" w:rsidRPr="00074303" w:rsidSect="00AA74E3">
      <w:footerReference w:type="default" r:id="rId8"/>
      <w:pgSz w:w="12240" w:h="15840"/>
      <w:pgMar w:top="567" w:right="851" w:bottom="851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7B" w:rsidRDefault="0047107B">
      <w:r>
        <w:separator/>
      </w:r>
    </w:p>
  </w:endnote>
  <w:endnote w:type="continuationSeparator" w:id="1">
    <w:p w:rsidR="0047107B" w:rsidRDefault="0047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3AF" w:rsidRPr="00AE7F6E" w:rsidRDefault="009433AF">
    <w:pPr>
      <w:pStyle w:val="af3"/>
      <w:jc w:val="right"/>
    </w:pPr>
  </w:p>
  <w:p w:rsidR="0037103C" w:rsidRDefault="0037103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7B" w:rsidRDefault="0047107B">
      <w:r>
        <w:separator/>
      </w:r>
    </w:p>
  </w:footnote>
  <w:footnote w:type="continuationSeparator" w:id="1">
    <w:p w:rsidR="0047107B" w:rsidRDefault="0047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08266"/>
    <w:lvl w:ilvl="0">
      <w:numFmt w:val="bullet"/>
      <w:lvlText w:val="*"/>
      <w:lvlJc w:val="left"/>
    </w:lvl>
  </w:abstractNum>
  <w:abstractNum w:abstractNumId="1">
    <w:nsid w:val="262F21E3"/>
    <w:multiLevelType w:val="hybridMultilevel"/>
    <w:tmpl w:val="68121A92"/>
    <w:lvl w:ilvl="0" w:tplc="949A3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AAE"/>
    <w:multiLevelType w:val="hybridMultilevel"/>
    <w:tmpl w:val="A01E1CE0"/>
    <w:lvl w:ilvl="0" w:tplc="6660EF9A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25494"/>
    <w:multiLevelType w:val="hybridMultilevel"/>
    <w:tmpl w:val="729C3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E34CF"/>
    <w:multiLevelType w:val="hybridMultilevel"/>
    <w:tmpl w:val="9F34F77C"/>
    <w:lvl w:ilvl="0" w:tplc="E4D0919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4C8C"/>
    <w:multiLevelType w:val="hybridMultilevel"/>
    <w:tmpl w:val="9530D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007F2"/>
    <w:multiLevelType w:val="hybridMultilevel"/>
    <w:tmpl w:val="68121A92"/>
    <w:lvl w:ilvl="0" w:tplc="949A3AE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271FB"/>
    <w:multiLevelType w:val="multilevel"/>
    <w:tmpl w:val="E8B04B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7F45578A"/>
    <w:multiLevelType w:val="hybridMultilevel"/>
    <w:tmpl w:val="3926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42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759"/>
    <w:rsid w:val="000004EC"/>
    <w:rsid w:val="00002D5F"/>
    <w:rsid w:val="0000583F"/>
    <w:rsid w:val="00005A7F"/>
    <w:rsid w:val="00005F19"/>
    <w:rsid w:val="0001210B"/>
    <w:rsid w:val="0001340A"/>
    <w:rsid w:val="000200E5"/>
    <w:rsid w:val="00021FFF"/>
    <w:rsid w:val="00025E45"/>
    <w:rsid w:val="00027781"/>
    <w:rsid w:val="00030D76"/>
    <w:rsid w:val="000323D0"/>
    <w:rsid w:val="000328F6"/>
    <w:rsid w:val="00034C97"/>
    <w:rsid w:val="00035990"/>
    <w:rsid w:val="00037F5A"/>
    <w:rsid w:val="0004007F"/>
    <w:rsid w:val="00040A89"/>
    <w:rsid w:val="0004505A"/>
    <w:rsid w:val="000472B0"/>
    <w:rsid w:val="00053CE0"/>
    <w:rsid w:val="0005537D"/>
    <w:rsid w:val="0005612E"/>
    <w:rsid w:val="00056594"/>
    <w:rsid w:val="000608BB"/>
    <w:rsid w:val="00060907"/>
    <w:rsid w:val="00061452"/>
    <w:rsid w:val="00061B18"/>
    <w:rsid w:val="00063EFA"/>
    <w:rsid w:val="00065D3F"/>
    <w:rsid w:val="000709C7"/>
    <w:rsid w:val="0007125F"/>
    <w:rsid w:val="00074303"/>
    <w:rsid w:val="000751F0"/>
    <w:rsid w:val="000807FA"/>
    <w:rsid w:val="00084641"/>
    <w:rsid w:val="000877DE"/>
    <w:rsid w:val="000902FA"/>
    <w:rsid w:val="00091139"/>
    <w:rsid w:val="00091A40"/>
    <w:rsid w:val="000926B6"/>
    <w:rsid w:val="00093A50"/>
    <w:rsid w:val="00093CAD"/>
    <w:rsid w:val="000946AA"/>
    <w:rsid w:val="00094FAB"/>
    <w:rsid w:val="000969F3"/>
    <w:rsid w:val="000A601D"/>
    <w:rsid w:val="000A7412"/>
    <w:rsid w:val="000A7F67"/>
    <w:rsid w:val="000B39B4"/>
    <w:rsid w:val="000B655A"/>
    <w:rsid w:val="000C27D4"/>
    <w:rsid w:val="000C3A8E"/>
    <w:rsid w:val="000C3EF7"/>
    <w:rsid w:val="000C40E5"/>
    <w:rsid w:val="000C4331"/>
    <w:rsid w:val="000C50F2"/>
    <w:rsid w:val="000D0593"/>
    <w:rsid w:val="000E1F13"/>
    <w:rsid w:val="000E4D92"/>
    <w:rsid w:val="000F1E8D"/>
    <w:rsid w:val="000F2621"/>
    <w:rsid w:val="00100655"/>
    <w:rsid w:val="001006DC"/>
    <w:rsid w:val="0010472B"/>
    <w:rsid w:val="0010655C"/>
    <w:rsid w:val="00106E14"/>
    <w:rsid w:val="00107C59"/>
    <w:rsid w:val="00112A7C"/>
    <w:rsid w:val="00115750"/>
    <w:rsid w:val="00115C9C"/>
    <w:rsid w:val="001160C7"/>
    <w:rsid w:val="00120761"/>
    <w:rsid w:val="00121488"/>
    <w:rsid w:val="00126D83"/>
    <w:rsid w:val="00130621"/>
    <w:rsid w:val="0013091A"/>
    <w:rsid w:val="00130A5D"/>
    <w:rsid w:val="0014093F"/>
    <w:rsid w:val="00140F96"/>
    <w:rsid w:val="00141052"/>
    <w:rsid w:val="0014226B"/>
    <w:rsid w:val="00144DD4"/>
    <w:rsid w:val="00147D30"/>
    <w:rsid w:val="00154D13"/>
    <w:rsid w:val="001640B1"/>
    <w:rsid w:val="00165063"/>
    <w:rsid w:val="00165668"/>
    <w:rsid w:val="0016594F"/>
    <w:rsid w:val="00165B60"/>
    <w:rsid w:val="00175E8E"/>
    <w:rsid w:val="00177254"/>
    <w:rsid w:val="00177C23"/>
    <w:rsid w:val="00181B56"/>
    <w:rsid w:val="0018214D"/>
    <w:rsid w:val="001845C3"/>
    <w:rsid w:val="00184EF4"/>
    <w:rsid w:val="00185E59"/>
    <w:rsid w:val="001900E1"/>
    <w:rsid w:val="0019123A"/>
    <w:rsid w:val="00191F61"/>
    <w:rsid w:val="001A2E65"/>
    <w:rsid w:val="001A3C43"/>
    <w:rsid w:val="001A4D6E"/>
    <w:rsid w:val="001A6824"/>
    <w:rsid w:val="001A7EC7"/>
    <w:rsid w:val="001B2056"/>
    <w:rsid w:val="001B6F02"/>
    <w:rsid w:val="001B731D"/>
    <w:rsid w:val="001C46A7"/>
    <w:rsid w:val="001E1BCF"/>
    <w:rsid w:val="001E2E60"/>
    <w:rsid w:val="001E3C30"/>
    <w:rsid w:val="001E5F69"/>
    <w:rsid w:val="001F0947"/>
    <w:rsid w:val="001F236C"/>
    <w:rsid w:val="001F33FC"/>
    <w:rsid w:val="001F5496"/>
    <w:rsid w:val="001F5977"/>
    <w:rsid w:val="001F5D4E"/>
    <w:rsid w:val="002046E6"/>
    <w:rsid w:val="00207767"/>
    <w:rsid w:val="00210514"/>
    <w:rsid w:val="00215DA5"/>
    <w:rsid w:val="00220FFD"/>
    <w:rsid w:val="002226AA"/>
    <w:rsid w:val="002238BC"/>
    <w:rsid w:val="00224750"/>
    <w:rsid w:val="0022677F"/>
    <w:rsid w:val="00231239"/>
    <w:rsid w:val="00232342"/>
    <w:rsid w:val="00236FD8"/>
    <w:rsid w:val="00241AAD"/>
    <w:rsid w:val="00246482"/>
    <w:rsid w:val="002556A9"/>
    <w:rsid w:val="00260872"/>
    <w:rsid w:val="002659B1"/>
    <w:rsid w:val="0026678F"/>
    <w:rsid w:val="00274BB2"/>
    <w:rsid w:val="00275FCD"/>
    <w:rsid w:val="0028142D"/>
    <w:rsid w:val="002829C1"/>
    <w:rsid w:val="002848A6"/>
    <w:rsid w:val="0029121B"/>
    <w:rsid w:val="00293D82"/>
    <w:rsid w:val="00297632"/>
    <w:rsid w:val="002A275A"/>
    <w:rsid w:val="002A6790"/>
    <w:rsid w:val="002A7799"/>
    <w:rsid w:val="002B05B1"/>
    <w:rsid w:val="002B25DA"/>
    <w:rsid w:val="002B469C"/>
    <w:rsid w:val="002B53C3"/>
    <w:rsid w:val="002B5EFA"/>
    <w:rsid w:val="002C2FCC"/>
    <w:rsid w:val="002C30C7"/>
    <w:rsid w:val="002C5192"/>
    <w:rsid w:val="002D035E"/>
    <w:rsid w:val="002D2F43"/>
    <w:rsid w:val="002D305D"/>
    <w:rsid w:val="002D4160"/>
    <w:rsid w:val="002D4A2D"/>
    <w:rsid w:val="002E0E63"/>
    <w:rsid w:val="002E45EE"/>
    <w:rsid w:val="00300E14"/>
    <w:rsid w:val="00303A1E"/>
    <w:rsid w:val="003069F6"/>
    <w:rsid w:val="00313BA7"/>
    <w:rsid w:val="00314444"/>
    <w:rsid w:val="003224B4"/>
    <w:rsid w:val="00323438"/>
    <w:rsid w:val="003246BC"/>
    <w:rsid w:val="00325CD5"/>
    <w:rsid w:val="0032713A"/>
    <w:rsid w:val="00331ADB"/>
    <w:rsid w:val="00333A8E"/>
    <w:rsid w:val="00333C6F"/>
    <w:rsid w:val="003354F2"/>
    <w:rsid w:val="0034212B"/>
    <w:rsid w:val="0034265D"/>
    <w:rsid w:val="003445DE"/>
    <w:rsid w:val="003452DD"/>
    <w:rsid w:val="0035082F"/>
    <w:rsid w:val="00355869"/>
    <w:rsid w:val="0036001E"/>
    <w:rsid w:val="00363DB3"/>
    <w:rsid w:val="0036709A"/>
    <w:rsid w:val="00370997"/>
    <w:rsid w:val="00370CE4"/>
    <w:rsid w:val="0037103C"/>
    <w:rsid w:val="00375F16"/>
    <w:rsid w:val="00377437"/>
    <w:rsid w:val="0038042F"/>
    <w:rsid w:val="003816A7"/>
    <w:rsid w:val="00383122"/>
    <w:rsid w:val="0038319A"/>
    <w:rsid w:val="00384333"/>
    <w:rsid w:val="003853EA"/>
    <w:rsid w:val="00394125"/>
    <w:rsid w:val="003946BF"/>
    <w:rsid w:val="00396781"/>
    <w:rsid w:val="003A309E"/>
    <w:rsid w:val="003A35A1"/>
    <w:rsid w:val="003A49B2"/>
    <w:rsid w:val="003A58BC"/>
    <w:rsid w:val="003A70A4"/>
    <w:rsid w:val="003A7BF6"/>
    <w:rsid w:val="003B396D"/>
    <w:rsid w:val="003B57B6"/>
    <w:rsid w:val="003B58D4"/>
    <w:rsid w:val="003B71FB"/>
    <w:rsid w:val="003C1557"/>
    <w:rsid w:val="003C2D42"/>
    <w:rsid w:val="003C2E48"/>
    <w:rsid w:val="003C465F"/>
    <w:rsid w:val="003C72C0"/>
    <w:rsid w:val="003D05EF"/>
    <w:rsid w:val="003D1922"/>
    <w:rsid w:val="003D4F1E"/>
    <w:rsid w:val="003D7199"/>
    <w:rsid w:val="003E585F"/>
    <w:rsid w:val="003E5DD9"/>
    <w:rsid w:val="003E6FE9"/>
    <w:rsid w:val="003E710F"/>
    <w:rsid w:val="003E72F1"/>
    <w:rsid w:val="003F339F"/>
    <w:rsid w:val="003F3A03"/>
    <w:rsid w:val="003F4535"/>
    <w:rsid w:val="003F4B16"/>
    <w:rsid w:val="003F5250"/>
    <w:rsid w:val="0040064B"/>
    <w:rsid w:val="0040146B"/>
    <w:rsid w:val="004020DF"/>
    <w:rsid w:val="004058DD"/>
    <w:rsid w:val="004072A6"/>
    <w:rsid w:val="00407989"/>
    <w:rsid w:val="00410FAC"/>
    <w:rsid w:val="00411760"/>
    <w:rsid w:val="0041359E"/>
    <w:rsid w:val="004136FC"/>
    <w:rsid w:val="00420009"/>
    <w:rsid w:val="00422DB6"/>
    <w:rsid w:val="0042348A"/>
    <w:rsid w:val="00427BCC"/>
    <w:rsid w:val="00430143"/>
    <w:rsid w:val="004312A8"/>
    <w:rsid w:val="00433E6F"/>
    <w:rsid w:val="004349A0"/>
    <w:rsid w:val="00437976"/>
    <w:rsid w:val="00442AED"/>
    <w:rsid w:val="00442E0A"/>
    <w:rsid w:val="00443E78"/>
    <w:rsid w:val="00443EFE"/>
    <w:rsid w:val="0044637A"/>
    <w:rsid w:val="00446D07"/>
    <w:rsid w:val="00446E2C"/>
    <w:rsid w:val="00447351"/>
    <w:rsid w:val="00447484"/>
    <w:rsid w:val="00447FA9"/>
    <w:rsid w:val="00451392"/>
    <w:rsid w:val="00453E3E"/>
    <w:rsid w:val="00457274"/>
    <w:rsid w:val="00457388"/>
    <w:rsid w:val="004573DF"/>
    <w:rsid w:val="00461ADB"/>
    <w:rsid w:val="00462814"/>
    <w:rsid w:val="004633B0"/>
    <w:rsid w:val="00467AAF"/>
    <w:rsid w:val="00470531"/>
    <w:rsid w:val="00470C2C"/>
    <w:rsid w:val="0047107B"/>
    <w:rsid w:val="004710DD"/>
    <w:rsid w:val="00474730"/>
    <w:rsid w:val="00474912"/>
    <w:rsid w:val="00477058"/>
    <w:rsid w:val="00480CF7"/>
    <w:rsid w:val="004814F9"/>
    <w:rsid w:val="004828B3"/>
    <w:rsid w:val="00483DA0"/>
    <w:rsid w:val="0048628F"/>
    <w:rsid w:val="00491A37"/>
    <w:rsid w:val="00495F46"/>
    <w:rsid w:val="00496502"/>
    <w:rsid w:val="00496513"/>
    <w:rsid w:val="004969C8"/>
    <w:rsid w:val="004A1CA6"/>
    <w:rsid w:val="004A238F"/>
    <w:rsid w:val="004A7052"/>
    <w:rsid w:val="004B22F8"/>
    <w:rsid w:val="004B4DBA"/>
    <w:rsid w:val="004B7B2A"/>
    <w:rsid w:val="004C0F69"/>
    <w:rsid w:val="004C50E7"/>
    <w:rsid w:val="004C69BD"/>
    <w:rsid w:val="004C7B12"/>
    <w:rsid w:val="004D4FFD"/>
    <w:rsid w:val="004D6114"/>
    <w:rsid w:val="004D6BBC"/>
    <w:rsid w:val="004D6DCE"/>
    <w:rsid w:val="004E0256"/>
    <w:rsid w:val="004E048F"/>
    <w:rsid w:val="004E1FB4"/>
    <w:rsid w:val="004E26F2"/>
    <w:rsid w:val="004E2C0E"/>
    <w:rsid w:val="004E2FFE"/>
    <w:rsid w:val="004E3749"/>
    <w:rsid w:val="004E37AD"/>
    <w:rsid w:val="004F1720"/>
    <w:rsid w:val="00506ECB"/>
    <w:rsid w:val="00512728"/>
    <w:rsid w:val="00512D2E"/>
    <w:rsid w:val="00515AE2"/>
    <w:rsid w:val="00520B9F"/>
    <w:rsid w:val="00522CFB"/>
    <w:rsid w:val="0052373C"/>
    <w:rsid w:val="00524926"/>
    <w:rsid w:val="00526057"/>
    <w:rsid w:val="00526487"/>
    <w:rsid w:val="00531210"/>
    <w:rsid w:val="00532968"/>
    <w:rsid w:val="00534C05"/>
    <w:rsid w:val="005352CA"/>
    <w:rsid w:val="0054631D"/>
    <w:rsid w:val="0054696B"/>
    <w:rsid w:val="005519D6"/>
    <w:rsid w:val="0055330A"/>
    <w:rsid w:val="005533CB"/>
    <w:rsid w:val="005533DA"/>
    <w:rsid w:val="00561BF6"/>
    <w:rsid w:val="00564329"/>
    <w:rsid w:val="00564F97"/>
    <w:rsid w:val="00571236"/>
    <w:rsid w:val="00573A95"/>
    <w:rsid w:val="0057473B"/>
    <w:rsid w:val="00574E8C"/>
    <w:rsid w:val="00583BA3"/>
    <w:rsid w:val="00590601"/>
    <w:rsid w:val="00591572"/>
    <w:rsid w:val="00595389"/>
    <w:rsid w:val="0059737C"/>
    <w:rsid w:val="005A028A"/>
    <w:rsid w:val="005A0A4B"/>
    <w:rsid w:val="005A3F5C"/>
    <w:rsid w:val="005A6473"/>
    <w:rsid w:val="005A7C59"/>
    <w:rsid w:val="005B4C4C"/>
    <w:rsid w:val="005B5801"/>
    <w:rsid w:val="005B5964"/>
    <w:rsid w:val="005B6F52"/>
    <w:rsid w:val="005C163E"/>
    <w:rsid w:val="005C1719"/>
    <w:rsid w:val="005C1759"/>
    <w:rsid w:val="005C7C75"/>
    <w:rsid w:val="005D06AA"/>
    <w:rsid w:val="005D2E54"/>
    <w:rsid w:val="005D5715"/>
    <w:rsid w:val="005D5A97"/>
    <w:rsid w:val="005E01CF"/>
    <w:rsid w:val="005E1816"/>
    <w:rsid w:val="005E285B"/>
    <w:rsid w:val="005E3B95"/>
    <w:rsid w:val="005E4035"/>
    <w:rsid w:val="005E5042"/>
    <w:rsid w:val="005F2760"/>
    <w:rsid w:val="005F3C9B"/>
    <w:rsid w:val="005F41A4"/>
    <w:rsid w:val="005F52D7"/>
    <w:rsid w:val="00600093"/>
    <w:rsid w:val="006038D1"/>
    <w:rsid w:val="00603A1D"/>
    <w:rsid w:val="0060408F"/>
    <w:rsid w:val="006047ED"/>
    <w:rsid w:val="00606B75"/>
    <w:rsid w:val="00607F84"/>
    <w:rsid w:val="006105EC"/>
    <w:rsid w:val="006115C4"/>
    <w:rsid w:val="00614892"/>
    <w:rsid w:val="006149A6"/>
    <w:rsid w:val="0061519D"/>
    <w:rsid w:val="0062141F"/>
    <w:rsid w:val="006248CE"/>
    <w:rsid w:val="00624CFD"/>
    <w:rsid w:val="006254AD"/>
    <w:rsid w:val="006272B0"/>
    <w:rsid w:val="00634189"/>
    <w:rsid w:val="006341CB"/>
    <w:rsid w:val="00641E73"/>
    <w:rsid w:val="0064239D"/>
    <w:rsid w:val="00646A4E"/>
    <w:rsid w:val="00647973"/>
    <w:rsid w:val="0065033F"/>
    <w:rsid w:val="00653E63"/>
    <w:rsid w:val="00657AE9"/>
    <w:rsid w:val="0067370E"/>
    <w:rsid w:val="006750CA"/>
    <w:rsid w:val="00676E42"/>
    <w:rsid w:val="00676E86"/>
    <w:rsid w:val="00676FC7"/>
    <w:rsid w:val="0068407B"/>
    <w:rsid w:val="006845E9"/>
    <w:rsid w:val="00685C42"/>
    <w:rsid w:val="0068743B"/>
    <w:rsid w:val="00690BC1"/>
    <w:rsid w:val="006A1348"/>
    <w:rsid w:val="006A14D3"/>
    <w:rsid w:val="006A2D71"/>
    <w:rsid w:val="006A62E4"/>
    <w:rsid w:val="006A6A38"/>
    <w:rsid w:val="006B0621"/>
    <w:rsid w:val="006B183F"/>
    <w:rsid w:val="006B1B44"/>
    <w:rsid w:val="006B1DAC"/>
    <w:rsid w:val="006B3EC7"/>
    <w:rsid w:val="006B4E07"/>
    <w:rsid w:val="006B4E0E"/>
    <w:rsid w:val="006B5B1C"/>
    <w:rsid w:val="006B6E98"/>
    <w:rsid w:val="006C0C67"/>
    <w:rsid w:val="006C10AD"/>
    <w:rsid w:val="006C1338"/>
    <w:rsid w:val="006C484C"/>
    <w:rsid w:val="006C5BE8"/>
    <w:rsid w:val="006C7973"/>
    <w:rsid w:val="006D1870"/>
    <w:rsid w:val="006D309E"/>
    <w:rsid w:val="006D5D1A"/>
    <w:rsid w:val="006D69BF"/>
    <w:rsid w:val="006E264C"/>
    <w:rsid w:val="006E27E6"/>
    <w:rsid w:val="006E5160"/>
    <w:rsid w:val="006E5BC9"/>
    <w:rsid w:val="006F3A07"/>
    <w:rsid w:val="006F4853"/>
    <w:rsid w:val="006F4D3F"/>
    <w:rsid w:val="006F4FEA"/>
    <w:rsid w:val="006F5F8F"/>
    <w:rsid w:val="006F6083"/>
    <w:rsid w:val="006F667F"/>
    <w:rsid w:val="00702693"/>
    <w:rsid w:val="00703AB2"/>
    <w:rsid w:val="007074F2"/>
    <w:rsid w:val="00712D2C"/>
    <w:rsid w:val="0072037D"/>
    <w:rsid w:val="00720926"/>
    <w:rsid w:val="00720B1C"/>
    <w:rsid w:val="00727289"/>
    <w:rsid w:val="0073083C"/>
    <w:rsid w:val="00733011"/>
    <w:rsid w:val="0073472D"/>
    <w:rsid w:val="007409D4"/>
    <w:rsid w:val="00743552"/>
    <w:rsid w:val="007438EB"/>
    <w:rsid w:val="00745762"/>
    <w:rsid w:val="00754866"/>
    <w:rsid w:val="007602FB"/>
    <w:rsid w:val="00764264"/>
    <w:rsid w:val="00771AE6"/>
    <w:rsid w:val="00772E03"/>
    <w:rsid w:val="007753DE"/>
    <w:rsid w:val="00782A38"/>
    <w:rsid w:val="00783E26"/>
    <w:rsid w:val="00784DE7"/>
    <w:rsid w:val="0079075D"/>
    <w:rsid w:val="00791458"/>
    <w:rsid w:val="007948C0"/>
    <w:rsid w:val="00797D5D"/>
    <w:rsid w:val="007A14AB"/>
    <w:rsid w:val="007A1CDB"/>
    <w:rsid w:val="007A4A42"/>
    <w:rsid w:val="007A572B"/>
    <w:rsid w:val="007B2C94"/>
    <w:rsid w:val="007C0DB2"/>
    <w:rsid w:val="007C407C"/>
    <w:rsid w:val="007D1020"/>
    <w:rsid w:val="007D1E17"/>
    <w:rsid w:val="007D3098"/>
    <w:rsid w:val="007D7334"/>
    <w:rsid w:val="007D7DB7"/>
    <w:rsid w:val="007E0105"/>
    <w:rsid w:val="007E1846"/>
    <w:rsid w:val="007E3BA7"/>
    <w:rsid w:val="007F191A"/>
    <w:rsid w:val="00802FDC"/>
    <w:rsid w:val="00803970"/>
    <w:rsid w:val="00803D79"/>
    <w:rsid w:val="008044DD"/>
    <w:rsid w:val="008048EB"/>
    <w:rsid w:val="0080628D"/>
    <w:rsid w:val="00806AEC"/>
    <w:rsid w:val="008112CE"/>
    <w:rsid w:val="008149CD"/>
    <w:rsid w:val="00814D55"/>
    <w:rsid w:val="008168E4"/>
    <w:rsid w:val="00821AEC"/>
    <w:rsid w:val="008227FB"/>
    <w:rsid w:val="00826B2A"/>
    <w:rsid w:val="0083396B"/>
    <w:rsid w:val="00837542"/>
    <w:rsid w:val="00840E13"/>
    <w:rsid w:val="0084476C"/>
    <w:rsid w:val="008447B6"/>
    <w:rsid w:val="008530E0"/>
    <w:rsid w:val="00854EEA"/>
    <w:rsid w:val="00857212"/>
    <w:rsid w:val="00857292"/>
    <w:rsid w:val="00863D10"/>
    <w:rsid w:val="00864457"/>
    <w:rsid w:val="00865AF8"/>
    <w:rsid w:val="00865EEF"/>
    <w:rsid w:val="0087282C"/>
    <w:rsid w:val="0087331F"/>
    <w:rsid w:val="008759E4"/>
    <w:rsid w:val="00877C04"/>
    <w:rsid w:val="00886483"/>
    <w:rsid w:val="00893E7A"/>
    <w:rsid w:val="00895420"/>
    <w:rsid w:val="008A0242"/>
    <w:rsid w:val="008A1769"/>
    <w:rsid w:val="008A290D"/>
    <w:rsid w:val="008B2141"/>
    <w:rsid w:val="008B2607"/>
    <w:rsid w:val="008B39CB"/>
    <w:rsid w:val="008B495B"/>
    <w:rsid w:val="008B570B"/>
    <w:rsid w:val="008C0F5B"/>
    <w:rsid w:val="008C2208"/>
    <w:rsid w:val="008C4C7B"/>
    <w:rsid w:val="008C5265"/>
    <w:rsid w:val="008D051D"/>
    <w:rsid w:val="008D277B"/>
    <w:rsid w:val="008D72F4"/>
    <w:rsid w:val="008E0D55"/>
    <w:rsid w:val="008E2013"/>
    <w:rsid w:val="008E54AA"/>
    <w:rsid w:val="008E5526"/>
    <w:rsid w:val="008E7966"/>
    <w:rsid w:val="008F00A9"/>
    <w:rsid w:val="008F6296"/>
    <w:rsid w:val="008F64C2"/>
    <w:rsid w:val="008F6669"/>
    <w:rsid w:val="008F67BE"/>
    <w:rsid w:val="008F767A"/>
    <w:rsid w:val="008F79FC"/>
    <w:rsid w:val="0090022C"/>
    <w:rsid w:val="00901CD6"/>
    <w:rsid w:val="00910757"/>
    <w:rsid w:val="00911D70"/>
    <w:rsid w:val="009133E5"/>
    <w:rsid w:val="009221F0"/>
    <w:rsid w:val="0092296D"/>
    <w:rsid w:val="0093018B"/>
    <w:rsid w:val="009319AC"/>
    <w:rsid w:val="00934DD6"/>
    <w:rsid w:val="00940CDF"/>
    <w:rsid w:val="009424C1"/>
    <w:rsid w:val="0094254D"/>
    <w:rsid w:val="009427AD"/>
    <w:rsid w:val="00942EF0"/>
    <w:rsid w:val="009433AF"/>
    <w:rsid w:val="0094481B"/>
    <w:rsid w:val="00944A81"/>
    <w:rsid w:val="009457F3"/>
    <w:rsid w:val="00945DC4"/>
    <w:rsid w:val="00950DF9"/>
    <w:rsid w:val="009531ED"/>
    <w:rsid w:val="00953BA8"/>
    <w:rsid w:val="00956F98"/>
    <w:rsid w:val="0096737E"/>
    <w:rsid w:val="00967A84"/>
    <w:rsid w:val="00967E5A"/>
    <w:rsid w:val="00970F4D"/>
    <w:rsid w:val="00972752"/>
    <w:rsid w:val="00974491"/>
    <w:rsid w:val="00974C91"/>
    <w:rsid w:val="00974F9A"/>
    <w:rsid w:val="009776A6"/>
    <w:rsid w:val="00977F92"/>
    <w:rsid w:val="00980BC2"/>
    <w:rsid w:val="00987C9E"/>
    <w:rsid w:val="00990FB2"/>
    <w:rsid w:val="00993488"/>
    <w:rsid w:val="0099489A"/>
    <w:rsid w:val="00996C77"/>
    <w:rsid w:val="009A23A9"/>
    <w:rsid w:val="009A2DED"/>
    <w:rsid w:val="009A7523"/>
    <w:rsid w:val="009B18FD"/>
    <w:rsid w:val="009B2577"/>
    <w:rsid w:val="009B5B76"/>
    <w:rsid w:val="009B6C82"/>
    <w:rsid w:val="009B7664"/>
    <w:rsid w:val="009C7ADF"/>
    <w:rsid w:val="009D09C9"/>
    <w:rsid w:val="009D23BD"/>
    <w:rsid w:val="009D3F3C"/>
    <w:rsid w:val="009D5D71"/>
    <w:rsid w:val="009D6B81"/>
    <w:rsid w:val="009D7EFE"/>
    <w:rsid w:val="009E24C7"/>
    <w:rsid w:val="009E58F9"/>
    <w:rsid w:val="009E6513"/>
    <w:rsid w:val="009E6B07"/>
    <w:rsid w:val="009F45D4"/>
    <w:rsid w:val="009F4B0A"/>
    <w:rsid w:val="009F7635"/>
    <w:rsid w:val="00A0125A"/>
    <w:rsid w:val="00A020ED"/>
    <w:rsid w:val="00A04400"/>
    <w:rsid w:val="00A050D7"/>
    <w:rsid w:val="00A11B56"/>
    <w:rsid w:val="00A13130"/>
    <w:rsid w:val="00A17D93"/>
    <w:rsid w:val="00A2438C"/>
    <w:rsid w:val="00A252D6"/>
    <w:rsid w:val="00A31334"/>
    <w:rsid w:val="00A328B6"/>
    <w:rsid w:val="00A32A99"/>
    <w:rsid w:val="00A339D0"/>
    <w:rsid w:val="00A37293"/>
    <w:rsid w:val="00A405B5"/>
    <w:rsid w:val="00A42A2A"/>
    <w:rsid w:val="00A435D9"/>
    <w:rsid w:val="00A51B9E"/>
    <w:rsid w:val="00A544CC"/>
    <w:rsid w:val="00A5618A"/>
    <w:rsid w:val="00A615E4"/>
    <w:rsid w:val="00A62C35"/>
    <w:rsid w:val="00A714A9"/>
    <w:rsid w:val="00A72250"/>
    <w:rsid w:val="00A75B32"/>
    <w:rsid w:val="00A77E81"/>
    <w:rsid w:val="00A830B4"/>
    <w:rsid w:val="00A84C3D"/>
    <w:rsid w:val="00A85072"/>
    <w:rsid w:val="00A86E08"/>
    <w:rsid w:val="00A872FF"/>
    <w:rsid w:val="00A8763E"/>
    <w:rsid w:val="00A9355A"/>
    <w:rsid w:val="00A93E47"/>
    <w:rsid w:val="00A956E8"/>
    <w:rsid w:val="00A96F9A"/>
    <w:rsid w:val="00AA334E"/>
    <w:rsid w:val="00AA4AAD"/>
    <w:rsid w:val="00AA74CB"/>
    <w:rsid w:val="00AA74E3"/>
    <w:rsid w:val="00AB0E51"/>
    <w:rsid w:val="00AB19BA"/>
    <w:rsid w:val="00AB2B71"/>
    <w:rsid w:val="00AB4F78"/>
    <w:rsid w:val="00AC07E9"/>
    <w:rsid w:val="00AC0B4E"/>
    <w:rsid w:val="00AC0D38"/>
    <w:rsid w:val="00AC13B8"/>
    <w:rsid w:val="00AC4755"/>
    <w:rsid w:val="00AC5B23"/>
    <w:rsid w:val="00AC7433"/>
    <w:rsid w:val="00AD3D1E"/>
    <w:rsid w:val="00AD40C4"/>
    <w:rsid w:val="00AD49CF"/>
    <w:rsid w:val="00AD55A5"/>
    <w:rsid w:val="00AD5B04"/>
    <w:rsid w:val="00AD6162"/>
    <w:rsid w:val="00AD762B"/>
    <w:rsid w:val="00AE0FF2"/>
    <w:rsid w:val="00AE5169"/>
    <w:rsid w:val="00AE6812"/>
    <w:rsid w:val="00AE6BA8"/>
    <w:rsid w:val="00AE7F6E"/>
    <w:rsid w:val="00B01A5D"/>
    <w:rsid w:val="00B03E5E"/>
    <w:rsid w:val="00B04040"/>
    <w:rsid w:val="00B05293"/>
    <w:rsid w:val="00B05AAD"/>
    <w:rsid w:val="00B11365"/>
    <w:rsid w:val="00B133AA"/>
    <w:rsid w:val="00B137F2"/>
    <w:rsid w:val="00B13BBD"/>
    <w:rsid w:val="00B13FE5"/>
    <w:rsid w:val="00B152AD"/>
    <w:rsid w:val="00B15644"/>
    <w:rsid w:val="00B16404"/>
    <w:rsid w:val="00B23A71"/>
    <w:rsid w:val="00B2572B"/>
    <w:rsid w:val="00B32CFE"/>
    <w:rsid w:val="00B3393B"/>
    <w:rsid w:val="00B42CED"/>
    <w:rsid w:val="00B43E43"/>
    <w:rsid w:val="00B45A63"/>
    <w:rsid w:val="00B5054F"/>
    <w:rsid w:val="00B51AC3"/>
    <w:rsid w:val="00B5211A"/>
    <w:rsid w:val="00B53271"/>
    <w:rsid w:val="00B57C47"/>
    <w:rsid w:val="00B6399A"/>
    <w:rsid w:val="00B6798D"/>
    <w:rsid w:val="00B707BD"/>
    <w:rsid w:val="00B74742"/>
    <w:rsid w:val="00B750DA"/>
    <w:rsid w:val="00B776F2"/>
    <w:rsid w:val="00B84170"/>
    <w:rsid w:val="00B8530C"/>
    <w:rsid w:val="00B8618F"/>
    <w:rsid w:val="00B86214"/>
    <w:rsid w:val="00B8790A"/>
    <w:rsid w:val="00B92B05"/>
    <w:rsid w:val="00B93090"/>
    <w:rsid w:val="00BA0D88"/>
    <w:rsid w:val="00BA26CF"/>
    <w:rsid w:val="00BA2B92"/>
    <w:rsid w:val="00BA6E59"/>
    <w:rsid w:val="00BA76DC"/>
    <w:rsid w:val="00BB0BFA"/>
    <w:rsid w:val="00BB35A8"/>
    <w:rsid w:val="00BC0A1C"/>
    <w:rsid w:val="00BC158B"/>
    <w:rsid w:val="00BC188C"/>
    <w:rsid w:val="00BC2822"/>
    <w:rsid w:val="00BC3091"/>
    <w:rsid w:val="00BD1DB8"/>
    <w:rsid w:val="00BD3E96"/>
    <w:rsid w:val="00BD5EE8"/>
    <w:rsid w:val="00BD71DE"/>
    <w:rsid w:val="00BD78DC"/>
    <w:rsid w:val="00BE12EE"/>
    <w:rsid w:val="00BE1383"/>
    <w:rsid w:val="00BE2F50"/>
    <w:rsid w:val="00BE4AD2"/>
    <w:rsid w:val="00BE52EB"/>
    <w:rsid w:val="00BE5608"/>
    <w:rsid w:val="00BE5609"/>
    <w:rsid w:val="00BE578C"/>
    <w:rsid w:val="00BE5FDC"/>
    <w:rsid w:val="00BF26CE"/>
    <w:rsid w:val="00BF3FD0"/>
    <w:rsid w:val="00C00066"/>
    <w:rsid w:val="00C00258"/>
    <w:rsid w:val="00C02655"/>
    <w:rsid w:val="00C05226"/>
    <w:rsid w:val="00C06D09"/>
    <w:rsid w:val="00C071E2"/>
    <w:rsid w:val="00C07AEF"/>
    <w:rsid w:val="00C12AF1"/>
    <w:rsid w:val="00C13167"/>
    <w:rsid w:val="00C147BE"/>
    <w:rsid w:val="00C1550F"/>
    <w:rsid w:val="00C171F7"/>
    <w:rsid w:val="00C220F6"/>
    <w:rsid w:val="00C250CB"/>
    <w:rsid w:val="00C27EAA"/>
    <w:rsid w:val="00C323BE"/>
    <w:rsid w:val="00C415BF"/>
    <w:rsid w:val="00C42170"/>
    <w:rsid w:val="00C43E4D"/>
    <w:rsid w:val="00C449CE"/>
    <w:rsid w:val="00C45B47"/>
    <w:rsid w:val="00C46053"/>
    <w:rsid w:val="00C52659"/>
    <w:rsid w:val="00C555C7"/>
    <w:rsid w:val="00C6348D"/>
    <w:rsid w:val="00C66CEC"/>
    <w:rsid w:val="00C676A2"/>
    <w:rsid w:val="00C678FD"/>
    <w:rsid w:val="00C712BE"/>
    <w:rsid w:val="00C7428A"/>
    <w:rsid w:val="00C76AE8"/>
    <w:rsid w:val="00C81A27"/>
    <w:rsid w:val="00C84083"/>
    <w:rsid w:val="00C843F6"/>
    <w:rsid w:val="00C85F16"/>
    <w:rsid w:val="00C8711C"/>
    <w:rsid w:val="00C90622"/>
    <w:rsid w:val="00C979C7"/>
    <w:rsid w:val="00CA29F3"/>
    <w:rsid w:val="00CB59F8"/>
    <w:rsid w:val="00CB5F81"/>
    <w:rsid w:val="00CC09C9"/>
    <w:rsid w:val="00CC41B7"/>
    <w:rsid w:val="00CC560C"/>
    <w:rsid w:val="00CC57D4"/>
    <w:rsid w:val="00CC5EC7"/>
    <w:rsid w:val="00CC7993"/>
    <w:rsid w:val="00CD3200"/>
    <w:rsid w:val="00CD76CE"/>
    <w:rsid w:val="00CE2064"/>
    <w:rsid w:val="00CE2E6F"/>
    <w:rsid w:val="00CE490D"/>
    <w:rsid w:val="00CE5EFA"/>
    <w:rsid w:val="00CE7416"/>
    <w:rsid w:val="00CF0CCB"/>
    <w:rsid w:val="00CF58D2"/>
    <w:rsid w:val="00D027FB"/>
    <w:rsid w:val="00D044DF"/>
    <w:rsid w:val="00D07ABA"/>
    <w:rsid w:val="00D15084"/>
    <w:rsid w:val="00D17090"/>
    <w:rsid w:val="00D211CF"/>
    <w:rsid w:val="00D21A20"/>
    <w:rsid w:val="00D22D15"/>
    <w:rsid w:val="00D23F35"/>
    <w:rsid w:val="00D2447B"/>
    <w:rsid w:val="00D24F1C"/>
    <w:rsid w:val="00D254D5"/>
    <w:rsid w:val="00D31341"/>
    <w:rsid w:val="00D32BDE"/>
    <w:rsid w:val="00D32F16"/>
    <w:rsid w:val="00D35C2E"/>
    <w:rsid w:val="00D4366A"/>
    <w:rsid w:val="00D523EF"/>
    <w:rsid w:val="00D52F65"/>
    <w:rsid w:val="00D54EA5"/>
    <w:rsid w:val="00D57075"/>
    <w:rsid w:val="00D60162"/>
    <w:rsid w:val="00D61DE3"/>
    <w:rsid w:val="00D6511B"/>
    <w:rsid w:val="00D705C4"/>
    <w:rsid w:val="00D72058"/>
    <w:rsid w:val="00D7249A"/>
    <w:rsid w:val="00D74CDA"/>
    <w:rsid w:val="00D806AF"/>
    <w:rsid w:val="00D811D5"/>
    <w:rsid w:val="00D83084"/>
    <w:rsid w:val="00D83692"/>
    <w:rsid w:val="00D83CEF"/>
    <w:rsid w:val="00D90607"/>
    <w:rsid w:val="00D91F5A"/>
    <w:rsid w:val="00D93010"/>
    <w:rsid w:val="00DA08E9"/>
    <w:rsid w:val="00DA0957"/>
    <w:rsid w:val="00DA22F0"/>
    <w:rsid w:val="00DA6203"/>
    <w:rsid w:val="00DA62CC"/>
    <w:rsid w:val="00DA77F4"/>
    <w:rsid w:val="00DB2E5A"/>
    <w:rsid w:val="00DC27E5"/>
    <w:rsid w:val="00DC4643"/>
    <w:rsid w:val="00DD329D"/>
    <w:rsid w:val="00DD4A40"/>
    <w:rsid w:val="00DD4D8B"/>
    <w:rsid w:val="00DD501D"/>
    <w:rsid w:val="00DE23A9"/>
    <w:rsid w:val="00DE40AD"/>
    <w:rsid w:val="00DE4D07"/>
    <w:rsid w:val="00DE5E90"/>
    <w:rsid w:val="00E010FB"/>
    <w:rsid w:val="00E01B58"/>
    <w:rsid w:val="00E04130"/>
    <w:rsid w:val="00E0525B"/>
    <w:rsid w:val="00E06C2A"/>
    <w:rsid w:val="00E142D8"/>
    <w:rsid w:val="00E14A26"/>
    <w:rsid w:val="00E1751C"/>
    <w:rsid w:val="00E238AA"/>
    <w:rsid w:val="00E240C2"/>
    <w:rsid w:val="00E24B7A"/>
    <w:rsid w:val="00E25493"/>
    <w:rsid w:val="00E262A2"/>
    <w:rsid w:val="00E26F7B"/>
    <w:rsid w:val="00E27D5A"/>
    <w:rsid w:val="00E30C57"/>
    <w:rsid w:val="00E3286F"/>
    <w:rsid w:val="00E32CC0"/>
    <w:rsid w:val="00E33959"/>
    <w:rsid w:val="00E34AF0"/>
    <w:rsid w:val="00E35724"/>
    <w:rsid w:val="00E41007"/>
    <w:rsid w:val="00E42D9A"/>
    <w:rsid w:val="00E45E59"/>
    <w:rsid w:val="00E53927"/>
    <w:rsid w:val="00E540F5"/>
    <w:rsid w:val="00E54236"/>
    <w:rsid w:val="00E5476C"/>
    <w:rsid w:val="00E54E44"/>
    <w:rsid w:val="00E574B8"/>
    <w:rsid w:val="00E57C92"/>
    <w:rsid w:val="00E62F92"/>
    <w:rsid w:val="00E63652"/>
    <w:rsid w:val="00E67B57"/>
    <w:rsid w:val="00E73C3B"/>
    <w:rsid w:val="00E757AD"/>
    <w:rsid w:val="00E77F68"/>
    <w:rsid w:val="00E82288"/>
    <w:rsid w:val="00E840CE"/>
    <w:rsid w:val="00E85D68"/>
    <w:rsid w:val="00E912AE"/>
    <w:rsid w:val="00EA1B58"/>
    <w:rsid w:val="00EA3A01"/>
    <w:rsid w:val="00EB52FA"/>
    <w:rsid w:val="00EC0529"/>
    <w:rsid w:val="00EC0EFE"/>
    <w:rsid w:val="00EC2E7D"/>
    <w:rsid w:val="00EC419B"/>
    <w:rsid w:val="00EC5259"/>
    <w:rsid w:val="00EC7759"/>
    <w:rsid w:val="00ED3D17"/>
    <w:rsid w:val="00ED4376"/>
    <w:rsid w:val="00ED553A"/>
    <w:rsid w:val="00ED58CF"/>
    <w:rsid w:val="00EE1D35"/>
    <w:rsid w:val="00EE3937"/>
    <w:rsid w:val="00EE5EF5"/>
    <w:rsid w:val="00EE6489"/>
    <w:rsid w:val="00EF3143"/>
    <w:rsid w:val="00EF6B81"/>
    <w:rsid w:val="00F0374A"/>
    <w:rsid w:val="00F0487C"/>
    <w:rsid w:val="00F05F39"/>
    <w:rsid w:val="00F140E9"/>
    <w:rsid w:val="00F149FC"/>
    <w:rsid w:val="00F21710"/>
    <w:rsid w:val="00F2306A"/>
    <w:rsid w:val="00F25E67"/>
    <w:rsid w:val="00F260FD"/>
    <w:rsid w:val="00F26711"/>
    <w:rsid w:val="00F2705E"/>
    <w:rsid w:val="00F27BC5"/>
    <w:rsid w:val="00F30F98"/>
    <w:rsid w:val="00F32B56"/>
    <w:rsid w:val="00F349DE"/>
    <w:rsid w:val="00F35783"/>
    <w:rsid w:val="00F54066"/>
    <w:rsid w:val="00F54A29"/>
    <w:rsid w:val="00F60B75"/>
    <w:rsid w:val="00F65A87"/>
    <w:rsid w:val="00F73DF4"/>
    <w:rsid w:val="00F75573"/>
    <w:rsid w:val="00F75975"/>
    <w:rsid w:val="00F7597A"/>
    <w:rsid w:val="00F822DD"/>
    <w:rsid w:val="00F83B3D"/>
    <w:rsid w:val="00F86563"/>
    <w:rsid w:val="00F929C5"/>
    <w:rsid w:val="00F943F5"/>
    <w:rsid w:val="00F94EA6"/>
    <w:rsid w:val="00F965E5"/>
    <w:rsid w:val="00F97FA8"/>
    <w:rsid w:val="00FA09DD"/>
    <w:rsid w:val="00FA0ED8"/>
    <w:rsid w:val="00FA1134"/>
    <w:rsid w:val="00FA1374"/>
    <w:rsid w:val="00FA251B"/>
    <w:rsid w:val="00FB234F"/>
    <w:rsid w:val="00FB35D8"/>
    <w:rsid w:val="00FB431A"/>
    <w:rsid w:val="00FB4AB3"/>
    <w:rsid w:val="00FB76C0"/>
    <w:rsid w:val="00FC1C1F"/>
    <w:rsid w:val="00FC5FA2"/>
    <w:rsid w:val="00FC7266"/>
    <w:rsid w:val="00FD00C7"/>
    <w:rsid w:val="00FD1F5B"/>
    <w:rsid w:val="00FD2A42"/>
    <w:rsid w:val="00FD508F"/>
    <w:rsid w:val="00FD7661"/>
    <w:rsid w:val="00FE1D67"/>
    <w:rsid w:val="00FE258D"/>
    <w:rsid w:val="00FE3EC1"/>
    <w:rsid w:val="00FE7B5B"/>
    <w:rsid w:val="00FF08E5"/>
    <w:rsid w:val="00FF1FB0"/>
    <w:rsid w:val="00FF23F0"/>
    <w:rsid w:val="00FF2B85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431A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next w:val="a4"/>
    <w:rsid w:val="00EC7759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rial" w:hAnsi="Arial" w:cs="Arial"/>
      <w:sz w:val="18"/>
      <w:szCs w:val="18"/>
    </w:rPr>
  </w:style>
  <w:style w:type="paragraph" w:customStyle="1" w:styleId="2">
    <w:name w:val="Подзаголовок 2"/>
    <w:basedOn w:val="11"/>
    <w:rsid w:val="00EC7759"/>
    <w:rPr>
      <w:b w:val="0"/>
      <w:bCs w:val="0"/>
      <w:caps w:val="0"/>
    </w:rPr>
  </w:style>
  <w:style w:type="paragraph" w:customStyle="1" w:styleId="11">
    <w:name w:val="Подзаголовок 1"/>
    <w:basedOn w:val="a5"/>
    <w:rsid w:val="00EC7759"/>
    <w:rPr>
      <w:caps/>
      <w:sz w:val="18"/>
      <w:szCs w:val="18"/>
    </w:rPr>
  </w:style>
  <w:style w:type="paragraph" w:customStyle="1" w:styleId="a5">
    <w:name w:val="Заголовок"/>
    <w:rsid w:val="00EC7759"/>
    <w:pPr>
      <w:autoSpaceDE w:val="0"/>
      <w:autoSpaceDN w:val="0"/>
      <w:adjustRightInd w:val="0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6">
    <w:name w:val="Signature"/>
    <w:basedOn w:val="a"/>
    <w:rsid w:val="00EC7759"/>
    <w:pPr>
      <w:autoSpaceDE w:val="0"/>
      <w:autoSpaceDN w:val="0"/>
      <w:adjustRightInd w:val="0"/>
      <w:spacing w:line="190" w:lineRule="atLeast"/>
      <w:jc w:val="right"/>
    </w:pPr>
    <w:rPr>
      <w:rFonts w:ascii="Arial CYR" w:hAnsi="Arial CYR" w:cs="Arial CYR"/>
      <w:b/>
      <w:bCs/>
      <w:sz w:val="18"/>
      <w:szCs w:val="18"/>
    </w:rPr>
  </w:style>
  <w:style w:type="paragraph" w:styleId="a4">
    <w:name w:val="Body Text"/>
    <w:basedOn w:val="a"/>
    <w:rsid w:val="00EC7759"/>
    <w:pPr>
      <w:spacing w:after="120"/>
    </w:pPr>
  </w:style>
  <w:style w:type="paragraph" w:customStyle="1" w:styleId="12">
    <w:name w:val="Знак Знак Знак1 Знак"/>
    <w:basedOn w:val="a"/>
    <w:autoRedefine/>
    <w:rsid w:val="00EC775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0">
    <w:name w:val="Body Text 2"/>
    <w:basedOn w:val="a"/>
    <w:rsid w:val="00D83692"/>
    <w:pPr>
      <w:spacing w:after="120" w:line="480" w:lineRule="auto"/>
    </w:pPr>
    <w:rPr>
      <w:sz w:val="24"/>
      <w:szCs w:val="24"/>
    </w:rPr>
  </w:style>
  <w:style w:type="paragraph" w:styleId="a7">
    <w:name w:val="Balloon Text"/>
    <w:basedOn w:val="a"/>
    <w:link w:val="a8"/>
    <w:rsid w:val="00154D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4D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1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DE5E90"/>
    <w:rPr>
      <w:color w:val="0000FF"/>
      <w:u w:val="single"/>
    </w:rPr>
  </w:style>
  <w:style w:type="paragraph" w:customStyle="1" w:styleId="Default">
    <w:name w:val="Default"/>
    <w:rsid w:val="00B339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24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rsid w:val="00100655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qFormat/>
    <w:rsid w:val="007753DE"/>
    <w:rPr>
      <w:b/>
      <w:bCs/>
    </w:rPr>
  </w:style>
  <w:style w:type="paragraph" w:styleId="ac">
    <w:name w:val="List Paragraph"/>
    <w:basedOn w:val="a"/>
    <w:link w:val="ad"/>
    <w:uiPriority w:val="99"/>
    <w:qFormat/>
    <w:rsid w:val="00B13BBD"/>
    <w:pPr>
      <w:ind w:left="720"/>
    </w:pPr>
    <w:rPr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B13BBD"/>
    <w:rPr>
      <w:sz w:val="24"/>
      <w:szCs w:val="24"/>
    </w:rPr>
  </w:style>
  <w:style w:type="character" w:customStyle="1" w:styleId="10">
    <w:name w:val="Заголовок 1 Знак"/>
    <w:link w:val="1"/>
    <w:rsid w:val="00FB431A"/>
    <w:rPr>
      <w:b/>
      <w:bCs/>
      <w:sz w:val="28"/>
      <w:szCs w:val="24"/>
    </w:rPr>
  </w:style>
  <w:style w:type="paragraph" w:customStyle="1" w:styleId="13">
    <w:name w:val="Абзац списка1"/>
    <w:basedOn w:val="a"/>
    <w:rsid w:val="00FB431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Title"/>
    <w:basedOn w:val="a"/>
    <w:link w:val="af"/>
    <w:qFormat/>
    <w:rsid w:val="00FB431A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FB431A"/>
    <w:rPr>
      <w:b/>
      <w:sz w:val="32"/>
    </w:rPr>
  </w:style>
  <w:style w:type="paragraph" w:styleId="af0">
    <w:name w:val="Normal (Web)"/>
    <w:basedOn w:val="a"/>
    <w:uiPriority w:val="99"/>
    <w:unhideWhenUsed/>
    <w:rsid w:val="00FB431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45B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45B47"/>
    <w:rPr>
      <w:sz w:val="28"/>
      <w:szCs w:val="28"/>
    </w:rPr>
  </w:style>
  <w:style w:type="paragraph" w:styleId="af3">
    <w:name w:val="footer"/>
    <w:basedOn w:val="a"/>
    <w:link w:val="af4"/>
    <w:uiPriority w:val="99"/>
    <w:rsid w:val="00C45B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45B47"/>
    <w:rPr>
      <w:sz w:val="28"/>
      <w:szCs w:val="28"/>
    </w:rPr>
  </w:style>
  <w:style w:type="paragraph" w:customStyle="1" w:styleId="af5">
    <w:name w:val="Знак"/>
    <w:basedOn w:val="a"/>
    <w:rsid w:val="00A87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422DB6"/>
    <w:rPr>
      <w:sz w:val="28"/>
      <w:szCs w:val="28"/>
    </w:rPr>
  </w:style>
  <w:style w:type="character" w:customStyle="1" w:styleId="af7">
    <w:name w:val="Без интервала Знак"/>
    <w:link w:val="af6"/>
    <w:uiPriority w:val="1"/>
    <w:rsid w:val="00191F61"/>
    <w:rPr>
      <w:sz w:val="28"/>
      <w:szCs w:val="28"/>
    </w:rPr>
  </w:style>
  <w:style w:type="character" w:customStyle="1" w:styleId="130">
    <w:name w:val="13"/>
    <w:uiPriority w:val="99"/>
    <w:rsid w:val="003069F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B431A"/>
    <w:pPr>
      <w:keepNext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next w:val="a4"/>
    <w:rsid w:val="00EC7759"/>
    <w:pPr>
      <w:autoSpaceDE w:val="0"/>
      <w:autoSpaceDN w:val="0"/>
      <w:adjustRightInd w:val="0"/>
      <w:spacing w:after="0" w:line="190" w:lineRule="atLeast"/>
      <w:ind w:firstLine="283"/>
      <w:jc w:val="both"/>
    </w:pPr>
    <w:rPr>
      <w:rFonts w:ascii="Arial" w:hAnsi="Arial" w:cs="Arial"/>
      <w:sz w:val="18"/>
      <w:szCs w:val="18"/>
    </w:rPr>
  </w:style>
  <w:style w:type="paragraph" w:customStyle="1" w:styleId="2">
    <w:name w:val="Подзаголовок 2"/>
    <w:basedOn w:val="11"/>
    <w:rsid w:val="00EC7759"/>
    <w:rPr>
      <w:b w:val="0"/>
      <w:bCs w:val="0"/>
      <w:caps w:val="0"/>
    </w:rPr>
  </w:style>
  <w:style w:type="paragraph" w:customStyle="1" w:styleId="11">
    <w:name w:val="Подзаголовок 1"/>
    <w:basedOn w:val="a5"/>
    <w:rsid w:val="00EC7759"/>
    <w:rPr>
      <w:caps/>
      <w:sz w:val="18"/>
      <w:szCs w:val="18"/>
    </w:rPr>
  </w:style>
  <w:style w:type="paragraph" w:customStyle="1" w:styleId="a5">
    <w:name w:val="Заголовок"/>
    <w:rsid w:val="00EC7759"/>
    <w:pPr>
      <w:autoSpaceDE w:val="0"/>
      <w:autoSpaceDN w:val="0"/>
      <w:adjustRightInd w:val="0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6">
    <w:name w:val="Signature"/>
    <w:basedOn w:val="a"/>
    <w:rsid w:val="00EC7759"/>
    <w:pPr>
      <w:autoSpaceDE w:val="0"/>
      <w:autoSpaceDN w:val="0"/>
      <w:adjustRightInd w:val="0"/>
      <w:spacing w:line="190" w:lineRule="atLeast"/>
      <w:jc w:val="right"/>
    </w:pPr>
    <w:rPr>
      <w:rFonts w:ascii="Arial CYR" w:hAnsi="Arial CYR" w:cs="Arial CYR"/>
      <w:b/>
      <w:bCs/>
      <w:sz w:val="18"/>
      <w:szCs w:val="18"/>
    </w:rPr>
  </w:style>
  <w:style w:type="paragraph" w:styleId="a4">
    <w:name w:val="Body Text"/>
    <w:basedOn w:val="a"/>
    <w:rsid w:val="00EC7759"/>
    <w:pPr>
      <w:spacing w:after="120"/>
    </w:pPr>
  </w:style>
  <w:style w:type="paragraph" w:customStyle="1" w:styleId="12">
    <w:name w:val="Знак Знак Знак1 Знак"/>
    <w:basedOn w:val="a"/>
    <w:autoRedefine/>
    <w:rsid w:val="00EC775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0">
    <w:name w:val="Body Text 2"/>
    <w:basedOn w:val="a"/>
    <w:rsid w:val="00D83692"/>
    <w:pPr>
      <w:spacing w:after="120" w:line="480" w:lineRule="auto"/>
    </w:pPr>
    <w:rPr>
      <w:sz w:val="24"/>
      <w:szCs w:val="24"/>
    </w:rPr>
  </w:style>
  <w:style w:type="paragraph" w:styleId="a7">
    <w:name w:val="Balloon Text"/>
    <w:basedOn w:val="a"/>
    <w:link w:val="a8"/>
    <w:rsid w:val="00154D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54D1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1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5E90"/>
    <w:rPr>
      <w:color w:val="0000FF"/>
      <w:u w:val="single"/>
    </w:rPr>
  </w:style>
  <w:style w:type="paragraph" w:customStyle="1" w:styleId="Default">
    <w:name w:val="Default"/>
    <w:rsid w:val="00B339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24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spacing0">
    <w:name w:val="msonospacing"/>
    <w:rsid w:val="00100655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qFormat/>
    <w:rsid w:val="007753DE"/>
    <w:rPr>
      <w:b/>
      <w:bCs/>
    </w:rPr>
  </w:style>
  <w:style w:type="paragraph" w:styleId="ac">
    <w:name w:val="List Paragraph"/>
    <w:basedOn w:val="a"/>
    <w:link w:val="ad"/>
    <w:uiPriority w:val="99"/>
    <w:qFormat/>
    <w:rsid w:val="00B13BBD"/>
    <w:pPr>
      <w:ind w:left="720"/>
    </w:pPr>
    <w:rPr>
      <w:sz w:val="24"/>
      <w:szCs w:val="24"/>
    </w:rPr>
  </w:style>
  <w:style w:type="character" w:customStyle="1" w:styleId="ad">
    <w:name w:val="Абзац списка Знак"/>
    <w:link w:val="ac"/>
    <w:uiPriority w:val="99"/>
    <w:locked/>
    <w:rsid w:val="00B13BBD"/>
    <w:rPr>
      <w:sz w:val="24"/>
      <w:szCs w:val="24"/>
    </w:rPr>
  </w:style>
  <w:style w:type="character" w:customStyle="1" w:styleId="10">
    <w:name w:val="Заголовок 1 Знак"/>
    <w:link w:val="1"/>
    <w:rsid w:val="00FB431A"/>
    <w:rPr>
      <w:b/>
      <w:bCs/>
      <w:sz w:val="28"/>
      <w:szCs w:val="24"/>
    </w:rPr>
  </w:style>
  <w:style w:type="paragraph" w:customStyle="1" w:styleId="13">
    <w:name w:val="Абзац списка1"/>
    <w:basedOn w:val="a"/>
    <w:rsid w:val="00FB431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Title"/>
    <w:basedOn w:val="a"/>
    <w:link w:val="af"/>
    <w:qFormat/>
    <w:rsid w:val="00FB431A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FB431A"/>
    <w:rPr>
      <w:b/>
      <w:sz w:val="32"/>
    </w:rPr>
  </w:style>
  <w:style w:type="paragraph" w:styleId="af0">
    <w:name w:val="Normal (Web)"/>
    <w:basedOn w:val="a"/>
    <w:uiPriority w:val="99"/>
    <w:unhideWhenUsed/>
    <w:rsid w:val="00FB431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45B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C45B47"/>
    <w:rPr>
      <w:sz w:val="28"/>
      <w:szCs w:val="28"/>
    </w:rPr>
  </w:style>
  <w:style w:type="paragraph" w:styleId="af3">
    <w:name w:val="footer"/>
    <w:basedOn w:val="a"/>
    <w:link w:val="af4"/>
    <w:uiPriority w:val="99"/>
    <w:rsid w:val="00C45B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45B47"/>
    <w:rPr>
      <w:sz w:val="28"/>
      <w:szCs w:val="28"/>
    </w:rPr>
  </w:style>
  <w:style w:type="paragraph" w:customStyle="1" w:styleId="af5">
    <w:name w:val="Знак"/>
    <w:basedOn w:val="a"/>
    <w:rsid w:val="00A87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link w:val="af7"/>
    <w:uiPriority w:val="1"/>
    <w:qFormat/>
    <w:rsid w:val="00422DB6"/>
    <w:rPr>
      <w:sz w:val="28"/>
      <w:szCs w:val="28"/>
    </w:rPr>
  </w:style>
  <w:style w:type="character" w:customStyle="1" w:styleId="af7">
    <w:name w:val="Без интервала Знак"/>
    <w:link w:val="af6"/>
    <w:uiPriority w:val="1"/>
    <w:rsid w:val="00191F61"/>
    <w:rPr>
      <w:sz w:val="28"/>
      <w:szCs w:val="28"/>
    </w:rPr>
  </w:style>
  <w:style w:type="character" w:customStyle="1" w:styleId="130">
    <w:name w:val="13"/>
    <w:uiPriority w:val="99"/>
    <w:rsid w:val="003069F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30F4-1955-4394-9F7F-FD5402BD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ОР</Company>
  <LinksUpToDate>false</LinksUpToDate>
  <CharactersWithSpaces>25309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Админ</dc:creator>
  <cp:lastModifiedBy>user</cp:lastModifiedBy>
  <cp:revision>10</cp:revision>
  <cp:lastPrinted>2018-08-31T08:30:00Z</cp:lastPrinted>
  <dcterms:created xsi:type="dcterms:W3CDTF">2018-08-31T06:15:00Z</dcterms:created>
  <dcterms:modified xsi:type="dcterms:W3CDTF">2018-09-03T02:37:00Z</dcterms:modified>
</cp:coreProperties>
</file>