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3B8" w:rsidRPr="00074303" w:rsidRDefault="000A601D" w:rsidP="00074303">
      <w:pPr>
        <w:autoSpaceDE w:val="0"/>
        <w:autoSpaceDN w:val="0"/>
        <w:adjustRightInd w:val="0"/>
        <w:ind w:firstLine="567"/>
        <w:jc w:val="center"/>
        <w:rPr>
          <w:b/>
          <w:bCs/>
        </w:rPr>
      </w:pPr>
      <w:r w:rsidRPr="00074303">
        <w:rPr>
          <w:b/>
          <w:bCs/>
        </w:rPr>
        <w:t>ПОЯСНИТЕЛЬНАЯ ЗАПИСКА</w:t>
      </w:r>
    </w:p>
    <w:p w:rsidR="000A601D" w:rsidRPr="00074303" w:rsidRDefault="00690BC1" w:rsidP="00074303">
      <w:pPr>
        <w:autoSpaceDE w:val="0"/>
        <w:autoSpaceDN w:val="0"/>
        <w:adjustRightInd w:val="0"/>
        <w:ind w:firstLine="567"/>
        <w:jc w:val="center"/>
        <w:rPr>
          <w:b/>
          <w:bCs/>
        </w:rPr>
      </w:pPr>
      <w:r w:rsidRPr="00074303">
        <w:rPr>
          <w:b/>
          <w:bCs/>
        </w:rPr>
        <w:t>по основным параметрам прогноза социально-экономического разв</w:t>
      </w:r>
      <w:r w:rsidRPr="00074303">
        <w:rPr>
          <w:b/>
          <w:bCs/>
        </w:rPr>
        <w:t>и</w:t>
      </w:r>
      <w:r w:rsidRPr="00074303">
        <w:rPr>
          <w:b/>
          <w:bCs/>
        </w:rPr>
        <w:t>тия муниципального образования Орджоникидзевский район на 201</w:t>
      </w:r>
      <w:r w:rsidR="00037F5A" w:rsidRPr="00074303">
        <w:rPr>
          <w:b/>
          <w:bCs/>
        </w:rPr>
        <w:t>8</w:t>
      </w:r>
      <w:r w:rsidRPr="00074303">
        <w:rPr>
          <w:b/>
          <w:bCs/>
        </w:rPr>
        <w:t xml:space="preserve"> год и плановый период 201</w:t>
      </w:r>
      <w:r w:rsidR="00037F5A" w:rsidRPr="00074303">
        <w:rPr>
          <w:b/>
          <w:bCs/>
        </w:rPr>
        <w:t>9</w:t>
      </w:r>
      <w:r w:rsidR="00ED553A" w:rsidRPr="00074303">
        <w:rPr>
          <w:b/>
          <w:bCs/>
        </w:rPr>
        <w:t xml:space="preserve"> и 20</w:t>
      </w:r>
      <w:r w:rsidR="00037F5A" w:rsidRPr="00074303">
        <w:rPr>
          <w:b/>
          <w:bCs/>
        </w:rPr>
        <w:t>20</w:t>
      </w:r>
      <w:r w:rsidRPr="00074303">
        <w:rPr>
          <w:b/>
          <w:bCs/>
        </w:rPr>
        <w:t xml:space="preserve"> годов</w:t>
      </w:r>
      <w:r w:rsidR="009A2DED">
        <w:rPr>
          <w:b/>
          <w:bCs/>
        </w:rPr>
        <w:t>.</w:t>
      </w:r>
    </w:p>
    <w:p w:rsidR="00AC13B8" w:rsidRPr="00074303" w:rsidRDefault="00690BC1" w:rsidP="00074303">
      <w:pPr>
        <w:autoSpaceDE w:val="0"/>
        <w:autoSpaceDN w:val="0"/>
        <w:adjustRightInd w:val="0"/>
        <w:ind w:firstLine="567"/>
        <w:jc w:val="both"/>
      </w:pPr>
      <w:r w:rsidRPr="00074303">
        <w:tab/>
      </w:r>
    </w:p>
    <w:p w:rsidR="00690BC1" w:rsidRPr="00074303" w:rsidRDefault="00690BC1" w:rsidP="00074303">
      <w:pPr>
        <w:autoSpaceDE w:val="0"/>
        <w:autoSpaceDN w:val="0"/>
        <w:adjustRightInd w:val="0"/>
        <w:ind w:firstLine="567"/>
        <w:jc w:val="both"/>
      </w:pPr>
      <w:r w:rsidRPr="00074303">
        <w:tab/>
        <w:t>Орджоникидзевский район образован в 1935 году и расположен в Северо-запа</w:t>
      </w:r>
      <w:r w:rsidR="001A4D6E" w:rsidRPr="00074303">
        <w:t>дной части Республики Хакасия в</w:t>
      </w:r>
      <w:r w:rsidR="00F73DF4" w:rsidRPr="00074303">
        <w:t xml:space="preserve"> 2</w:t>
      </w:r>
      <w:r w:rsidRPr="00074303">
        <w:t xml:space="preserve">60 км от г. Абакана. Территория района составляет 661055 га (0,1% территории Республики Хакасия) и находится в трех почвенно-географических поясах </w:t>
      </w:r>
      <w:r w:rsidR="006D309E" w:rsidRPr="00074303">
        <w:t>:</w:t>
      </w:r>
      <w:r w:rsidRPr="00074303">
        <w:t xml:space="preserve"> лесостепном, горно-таежном и значи</w:t>
      </w:r>
      <w:r w:rsidR="006D309E" w:rsidRPr="00074303">
        <w:t>тельная часть – в степном почвенно-географическом поясе.</w:t>
      </w:r>
    </w:p>
    <w:p w:rsidR="00690BC1" w:rsidRPr="00074303" w:rsidRDefault="00690BC1" w:rsidP="00074303">
      <w:pPr>
        <w:autoSpaceDE w:val="0"/>
        <w:autoSpaceDN w:val="0"/>
        <w:adjustRightInd w:val="0"/>
        <w:ind w:firstLine="567"/>
        <w:jc w:val="both"/>
      </w:pPr>
      <w:r w:rsidRPr="00074303">
        <w:tab/>
        <w:t>По экономической характеристике район преимущественно сельскохозя</w:t>
      </w:r>
      <w:r w:rsidRPr="00074303">
        <w:t>й</w:t>
      </w:r>
      <w:r w:rsidRPr="00074303">
        <w:t>ственный, земли сельхозназначений составляют – 173258 га. Среди естестве</w:t>
      </w:r>
      <w:r w:rsidRPr="00074303">
        <w:t>н</w:t>
      </w:r>
      <w:r w:rsidRPr="00074303">
        <w:t>ной растительности района преобладают леса, особенно много лиственн</w:t>
      </w:r>
      <w:r w:rsidR="003D05EF" w:rsidRPr="00074303">
        <w:t>ых</w:t>
      </w:r>
      <w:r w:rsidRPr="00074303">
        <w:t xml:space="preserve"> и пихтовых лесов, земли лесного фонда – 465291 га. </w:t>
      </w:r>
    </w:p>
    <w:p w:rsidR="00690BC1" w:rsidRPr="00074303" w:rsidRDefault="00690BC1" w:rsidP="00074303">
      <w:pPr>
        <w:autoSpaceDE w:val="0"/>
        <w:autoSpaceDN w:val="0"/>
        <w:adjustRightInd w:val="0"/>
        <w:ind w:firstLine="567"/>
        <w:jc w:val="both"/>
      </w:pPr>
      <w:r w:rsidRPr="00074303">
        <w:tab/>
        <w:t>Достопримечательностью района являются озера высокогорного пояса ледникового происхождения, пополняющиеся ежегодно за счет осадков и та</w:t>
      </w:r>
      <w:r w:rsidRPr="00074303">
        <w:t>я</w:t>
      </w:r>
      <w:r w:rsidRPr="00074303">
        <w:t>ния, длительно сохраняющихся снежников Кузнецкого Алатау, имеющие пр</w:t>
      </w:r>
      <w:r w:rsidRPr="00074303">
        <w:t>о</w:t>
      </w:r>
      <w:r w:rsidRPr="00074303">
        <w:t>зрачную воду.</w:t>
      </w:r>
    </w:p>
    <w:p w:rsidR="00690BC1" w:rsidRPr="00074303" w:rsidRDefault="00690BC1" w:rsidP="00074303">
      <w:pPr>
        <w:autoSpaceDE w:val="0"/>
        <w:autoSpaceDN w:val="0"/>
        <w:adjustRightInd w:val="0"/>
        <w:ind w:firstLine="567"/>
        <w:jc w:val="both"/>
      </w:pPr>
      <w:r w:rsidRPr="00074303">
        <w:tab/>
        <w:t>На территории Орджоникидзевского района сосредоточены запасы м</w:t>
      </w:r>
      <w:r w:rsidRPr="00074303">
        <w:t>о</w:t>
      </w:r>
      <w:r w:rsidRPr="00074303">
        <w:t xml:space="preserve">либдена (Агаскырское), месторождение является крупным по размерности, но имеет бедные руды. </w:t>
      </w:r>
      <w:r w:rsidR="008E0D55" w:rsidRPr="00074303">
        <w:t xml:space="preserve">Разведанные запасы рудного </w:t>
      </w:r>
      <w:r w:rsidR="00433E6F" w:rsidRPr="00074303">
        <w:t>золота имеются на Сарали</w:t>
      </w:r>
      <w:r w:rsidR="00433E6F" w:rsidRPr="00074303">
        <w:t>н</w:t>
      </w:r>
      <w:r w:rsidR="00433E6F" w:rsidRPr="00074303">
        <w:t>ском месторождении в бассейне реки Сарала.</w:t>
      </w:r>
    </w:p>
    <w:p w:rsidR="00814D55" w:rsidRPr="00074303" w:rsidRDefault="00433E6F" w:rsidP="00074303">
      <w:pPr>
        <w:autoSpaceDE w:val="0"/>
        <w:autoSpaceDN w:val="0"/>
        <w:adjustRightInd w:val="0"/>
        <w:ind w:firstLine="567"/>
        <w:jc w:val="both"/>
      </w:pPr>
      <w:r w:rsidRPr="00074303">
        <w:tab/>
        <w:t xml:space="preserve">Численность населения муниципального образования на </w:t>
      </w:r>
      <w:r w:rsidR="006D309E" w:rsidRPr="00074303">
        <w:t>Орджоникидзе</w:t>
      </w:r>
      <w:r w:rsidR="006D309E" w:rsidRPr="00074303">
        <w:t>в</w:t>
      </w:r>
      <w:r w:rsidR="006D309E" w:rsidRPr="00074303">
        <w:t xml:space="preserve">ский район </w:t>
      </w:r>
      <w:r w:rsidRPr="00074303">
        <w:t>1 января 201</w:t>
      </w:r>
      <w:r w:rsidR="00037F5A" w:rsidRPr="00074303">
        <w:t>7</w:t>
      </w:r>
      <w:r w:rsidRPr="00074303">
        <w:t xml:space="preserve"> го</w:t>
      </w:r>
      <w:r w:rsidR="006D309E" w:rsidRPr="00074303">
        <w:t>да составила 11</w:t>
      </w:r>
      <w:r w:rsidR="00037F5A" w:rsidRPr="00074303">
        <w:t>303</w:t>
      </w:r>
      <w:r w:rsidR="006D309E" w:rsidRPr="00074303">
        <w:t xml:space="preserve"> </w:t>
      </w:r>
      <w:r w:rsidRPr="00074303">
        <w:t xml:space="preserve"> человек.</w:t>
      </w:r>
      <w:r w:rsidR="00037F5A" w:rsidRPr="00074303">
        <w:t xml:space="preserve"> </w:t>
      </w:r>
      <w:r w:rsidRPr="00074303">
        <w:t xml:space="preserve"> В п.</w:t>
      </w:r>
      <w:r w:rsidR="001A4D6E" w:rsidRPr="00074303">
        <w:t xml:space="preserve"> </w:t>
      </w:r>
      <w:r w:rsidRPr="00074303">
        <w:t>Копьево</w:t>
      </w:r>
      <w:r w:rsidR="001A4D6E" w:rsidRPr="00074303">
        <w:t xml:space="preserve"> –</w:t>
      </w:r>
      <w:r w:rsidRPr="00074303">
        <w:t xml:space="preserve"> адм</w:t>
      </w:r>
      <w:r w:rsidRPr="00074303">
        <w:t>и</w:t>
      </w:r>
      <w:r w:rsidRPr="00074303">
        <w:t>нистративном</w:t>
      </w:r>
      <w:r w:rsidR="001A4D6E" w:rsidRPr="00074303">
        <w:t xml:space="preserve"> центре муниципального образования проживает 4,</w:t>
      </w:r>
      <w:r w:rsidR="00B8530C" w:rsidRPr="00074303">
        <w:t>1</w:t>
      </w:r>
      <w:r w:rsidR="001A4D6E" w:rsidRPr="00074303">
        <w:t xml:space="preserve"> тыс. человек. В состав района входит 22 населенных пункта, в т.ч. 2 поселка (п.</w:t>
      </w:r>
      <w:r w:rsidR="00863D10" w:rsidRPr="00074303">
        <w:t xml:space="preserve"> </w:t>
      </w:r>
      <w:r w:rsidR="001A4D6E" w:rsidRPr="00074303">
        <w:t>Копьево, п. Гайдаровск), 7 сел и 13 дере</w:t>
      </w:r>
      <w:r w:rsidR="006D309E" w:rsidRPr="00074303">
        <w:t>вень, которые входят в 8 сельских и 1 поселковый совет.</w:t>
      </w:r>
    </w:p>
    <w:p w:rsidR="001A4D6E" w:rsidRPr="00074303" w:rsidRDefault="001A4D6E" w:rsidP="00074303">
      <w:pPr>
        <w:autoSpaceDE w:val="0"/>
        <w:autoSpaceDN w:val="0"/>
        <w:adjustRightInd w:val="0"/>
        <w:ind w:firstLine="567"/>
        <w:jc w:val="center"/>
      </w:pPr>
    </w:p>
    <w:p w:rsidR="001A4D6E" w:rsidRPr="00074303" w:rsidRDefault="00EF3143" w:rsidP="00EF3143">
      <w:pPr>
        <w:autoSpaceDE w:val="0"/>
        <w:autoSpaceDN w:val="0"/>
        <w:adjustRightInd w:val="0"/>
        <w:jc w:val="center"/>
        <w:rPr>
          <w:b/>
        </w:rPr>
      </w:pPr>
      <w:r>
        <w:rPr>
          <w:b/>
        </w:rPr>
        <w:t>1.</w:t>
      </w:r>
      <w:r w:rsidR="001A4D6E" w:rsidRPr="00074303">
        <w:rPr>
          <w:b/>
        </w:rPr>
        <w:t>Промышленное производство</w:t>
      </w:r>
    </w:p>
    <w:p w:rsidR="002659B1" w:rsidRPr="00074303" w:rsidRDefault="002659B1" w:rsidP="00074303">
      <w:pPr>
        <w:autoSpaceDE w:val="0"/>
        <w:autoSpaceDN w:val="0"/>
        <w:adjustRightInd w:val="0"/>
        <w:ind w:firstLine="567"/>
        <w:jc w:val="both"/>
      </w:pPr>
    </w:p>
    <w:p w:rsidR="0099489A" w:rsidRPr="00074303" w:rsidRDefault="001A4D6E" w:rsidP="00074303">
      <w:pPr>
        <w:autoSpaceDE w:val="0"/>
        <w:autoSpaceDN w:val="0"/>
        <w:adjustRightInd w:val="0"/>
        <w:ind w:firstLine="567"/>
        <w:jc w:val="both"/>
      </w:pPr>
      <w:r w:rsidRPr="00074303">
        <w:t>Индекс промышленного производства, исчисляемый по видам деятельн</w:t>
      </w:r>
      <w:r w:rsidRPr="00074303">
        <w:t>о</w:t>
      </w:r>
      <w:r w:rsidRPr="00074303">
        <w:t>сти «Добыча полезных ископаемых», «Обрабатывающие производства» и  «Производство и распределение электроэнергии, газа и воды» в 201</w:t>
      </w:r>
      <w:r w:rsidR="00814D55" w:rsidRPr="00074303">
        <w:t>6</w:t>
      </w:r>
      <w:r w:rsidRPr="00074303">
        <w:t xml:space="preserve"> году по </w:t>
      </w:r>
      <w:r w:rsidR="00814D55" w:rsidRPr="00074303">
        <w:t>Орджоникидзевскому району</w:t>
      </w:r>
      <w:r w:rsidR="00430143" w:rsidRPr="00074303">
        <w:t xml:space="preserve"> составил 114,33</w:t>
      </w:r>
      <w:r w:rsidR="008D277B" w:rsidRPr="00074303">
        <w:t xml:space="preserve"> </w:t>
      </w:r>
      <w:r w:rsidR="00641E73" w:rsidRPr="00074303">
        <w:t>%. Основной объем выпуска пр</w:t>
      </w:r>
      <w:r w:rsidR="00641E73" w:rsidRPr="00074303">
        <w:t>о</w:t>
      </w:r>
      <w:r w:rsidR="00641E73" w:rsidRPr="00074303">
        <w:t>мышленной продукции в денежном выражении обеспечили крупные и средние предприятия. Структура промышленного производства по данной группе пре</w:t>
      </w:r>
      <w:r w:rsidR="00641E73" w:rsidRPr="00074303">
        <w:t>д</w:t>
      </w:r>
      <w:r w:rsidR="00641E73" w:rsidRPr="00074303">
        <w:t>приятий в 201</w:t>
      </w:r>
      <w:r w:rsidR="00430143" w:rsidRPr="00074303">
        <w:t>6</w:t>
      </w:r>
      <w:r w:rsidR="00641E73" w:rsidRPr="00074303">
        <w:t xml:space="preserve"> году представлена следующим образом:</w:t>
      </w:r>
    </w:p>
    <w:p w:rsidR="00641E73" w:rsidRPr="00074303" w:rsidRDefault="00641E73" w:rsidP="00074303">
      <w:pPr>
        <w:autoSpaceDE w:val="0"/>
        <w:autoSpaceDN w:val="0"/>
        <w:adjustRightInd w:val="0"/>
        <w:ind w:firstLine="567"/>
        <w:jc w:val="both"/>
      </w:pPr>
      <w:r w:rsidRPr="00074303">
        <w:t>- добыча полезных ископаемых –</w:t>
      </w:r>
      <w:r w:rsidR="00430143" w:rsidRPr="00074303">
        <w:t xml:space="preserve"> 81</w:t>
      </w:r>
      <w:r w:rsidR="00130A5D" w:rsidRPr="00074303">
        <w:t>%</w:t>
      </w:r>
      <w:r w:rsidRPr="00074303">
        <w:t xml:space="preserve"> </w:t>
      </w:r>
    </w:p>
    <w:p w:rsidR="00641E73" w:rsidRPr="00074303" w:rsidRDefault="00641E73" w:rsidP="00074303">
      <w:pPr>
        <w:autoSpaceDE w:val="0"/>
        <w:autoSpaceDN w:val="0"/>
        <w:adjustRightInd w:val="0"/>
        <w:ind w:firstLine="567"/>
        <w:jc w:val="both"/>
      </w:pPr>
      <w:r w:rsidRPr="00074303">
        <w:t xml:space="preserve">- обрабатывающие производства – </w:t>
      </w:r>
      <w:r w:rsidR="00443EFE" w:rsidRPr="00074303">
        <w:t>5,</w:t>
      </w:r>
      <w:r w:rsidR="00430143" w:rsidRPr="00074303">
        <w:t>5</w:t>
      </w:r>
      <w:r w:rsidR="00130A5D" w:rsidRPr="00074303">
        <w:t>%</w:t>
      </w:r>
    </w:p>
    <w:p w:rsidR="00641E73" w:rsidRPr="00074303" w:rsidRDefault="00641E73" w:rsidP="00074303">
      <w:pPr>
        <w:autoSpaceDE w:val="0"/>
        <w:autoSpaceDN w:val="0"/>
        <w:adjustRightInd w:val="0"/>
        <w:ind w:firstLine="567"/>
        <w:jc w:val="both"/>
      </w:pPr>
      <w:r w:rsidRPr="00074303">
        <w:t xml:space="preserve">- производство и распределение электроэнергии газа и воды </w:t>
      </w:r>
      <w:r w:rsidR="00130A5D" w:rsidRPr="00074303">
        <w:t>–</w:t>
      </w:r>
      <w:r w:rsidRPr="00074303">
        <w:t xml:space="preserve"> </w:t>
      </w:r>
      <w:r w:rsidR="00430143" w:rsidRPr="00074303">
        <w:t>13,5</w:t>
      </w:r>
      <w:r w:rsidR="00130A5D" w:rsidRPr="00074303">
        <w:t>%</w:t>
      </w:r>
      <w:r w:rsidRPr="00074303">
        <w:t>.</w:t>
      </w:r>
    </w:p>
    <w:p w:rsidR="00130A5D" w:rsidRPr="00074303" w:rsidRDefault="00130A5D" w:rsidP="00074303">
      <w:pPr>
        <w:autoSpaceDE w:val="0"/>
        <w:autoSpaceDN w:val="0"/>
        <w:adjustRightInd w:val="0"/>
        <w:ind w:firstLine="567"/>
        <w:jc w:val="both"/>
        <w:rPr>
          <w:color w:val="000000"/>
        </w:rPr>
      </w:pPr>
      <w:r w:rsidRPr="00074303">
        <w:rPr>
          <w:color w:val="000000"/>
        </w:rPr>
        <w:t>По оценке индекс промышленного производства на 201</w:t>
      </w:r>
      <w:r w:rsidR="00430143" w:rsidRPr="00074303">
        <w:rPr>
          <w:color w:val="000000"/>
        </w:rPr>
        <w:t>8</w:t>
      </w:r>
      <w:r w:rsidR="001F5496" w:rsidRPr="00074303">
        <w:rPr>
          <w:color w:val="000000"/>
        </w:rPr>
        <w:t xml:space="preserve"> год ожидается 79,72-79,69</w:t>
      </w:r>
      <w:r w:rsidRPr="00074303">
        <w:rPr>
          <w:color w:val="000000"/>
        </w:rPr>
        <w:t>%, в прогнозе на 201</w:t>
      </w:r>
      <w:r w:rsidR="001F5496" w:rsidRPr="00074303">
        <w:rPr>
          <w:color w:val="000000"/>
        </w:rPr>
        <w:t>9-2020</w:t>
      </w:r>
      <w:r w:rsidR="00AE5169" w:rsidRPr="00074303">
        <w:rPr>
          <w:color w:val="000000"/>
        </w:rPr>
        <w:t xml:space="preserve"> годы </w:t>
      </w:r>
      <w:r w:rsidR="001F5496" w:rsidRPr="00074303">
        <w:rPr>
          <w:color w:val="000000"/>
        </w:rPr>
        <w:t>527,93 – 463,34</w:t>
      </w:r>
      <w:r w:rsidRPr="00074303">
        <w:rPr>
          <w:color w:val="000000"/>
        </w:rPr>
        <w:t>% соответственно.</w:t>
      </w:r>
    </w:p>
    <w:p w:rsidR="00130A5D" w:rsidRPr="00074303" w:rsidRDefault="00130A5D" w:rsidP="00074303">
      <w:pPr>
        <w:autoSpaceDE w:val="0"/>
        <w:autoSpaceDN w:val="0"/>
        <w:adjustRightInd w:val="0"/>
        <w:ind w:firstLine="567"/>
        <w:jc w:val="both"/>
      </w:pPr>
      <w:r w:rsidRPr="00074303">
        <w:lastRenderedPageBreak/>
        <w:t>Объем отгруженных товаров собственного производства, выполненных р</w:t>
      </w:r>
      <w:r w:rsidRPr="00074303">
        <w:t>а</w:t>
      </w:r>
      <w:r w:rsidRPr="00074303">
        <w:t>бот и услуг по чистым видам экономической деятельности по полному кругу организаций</w:t>
      </w:r>
      <w:r w:rsidR="006F4FEA" w:rsidRPr="00074303">
        <w:t xml:space="preserve"> в 201</w:t>
      </w:r>
      <w:r w:rsidR="001F5496" w:rsidRPr="00074303">
        <w:t>6</w:t>
      </w:r>
      <w:r w:rsidRPr="00074303">
        <w:t xml:space="preserve"> году составил</w:t>
      </w:r>
      <w:r w:rsidR="001F5496" w:rsidRPr="00074303">
        <w:t>о 422</w:t>
      </w:r>
      <w:r w:rsidRPr="00074303">
        <w:t xml:space="preserve">  млн. рублей. </w:t>
      </w:r>
    </w:p>
    <w:p w:rsidR="001F33FC" w:rsidRPr="00074303" w:rsidRDefault="001F33FC" w:rsidP="00074303">
      <w:pPr>
        <w:autoSpaceDE w:val="0"/>
        <w:autoSpaceDN w:val="0"/>
        <w:adjustRightInd w:val="0"/>
        <w:ind w:firstLine="567"/>
        <w:jc w:val="both"/>
      </w:pPr>
      <w:r w:rsidRPr="00074303">
        <w:t xml:space="preserve">Объем отгруженных товаров </w:t>
      </w:r>
      <w:r w:rsidR="006F4FEA" w:rsidRPr="00074303">
        <w:t xml:space="preserve">собственного производства к </w:t>
      </w:r>
      <w:r w:rsidR="001F5496" w:rsidRPr="00074303">
        <w:t xml:space="preserve"> </w:t>
      </w:r>
      <w:r w:rsidR="006F4FEA" w:rsidRPr="00074303">
        <w:t>2</w:t>
      </w:r>
      <w:r w:rsidR="001F5496" w:rsidRPr="00074303">
        <w:t>020</w:t>
      </w:r>
      <w:r w:rsidRPr="00074303">
        <w:t xml:space="preserve"> году пр</w:t>
      </w:r>
      <w:r w:rsidRPr="00074303">
        <w:t>о</w:t>
      </w:r>
      <w:r w:rsidRPr="00074303">
        <w:t xml:space="preserve">гнозируется увеличить до </w:t>
      </w:r>
      <w:r w:rsidR="001F5496" w:rsidRPr="00074303">
        <w:t>1150,32</w:t>
      </w:r>
      <w:r w:rsidRPr="00074303">
        <w:t xml:space="preserve"> млн. рублей. </w:t>
      </w:r>
    </w:p>
    <w:p w:rsidR="00130A5D" w:rsidRPr="00074303" w:rsidRDefault="00130A5D" w:rsidP="00074303">
      <w:pPr>
        <w:autoSpaceDE w:val="0"/>
        <w:autoSpaceDN w:val="0"/>
        <w:adjustRightInd w:val="0"/>
        <w:ind w:firstLine="567"/>
        <w:jc w:val="both"/>
      </w:pPr>
    </w:p>
    <w:p w:rsidR="001F33FC" w:rsidRPr="00074303" w:rsidRDefault="001F33FC" w:rsidP="00074303">
      <w:pPr>
        <w:autoSpaceDE w:val="0"/>
        <w:autoSpaceDN w:val="0"/>
        <w:adjustRightInd w:val="0"/>
        <w:ind w:firstLine="567"/>
        <w:jc w:val="both"/>
        <w:rPr>
          <w:b/>
        </w:rPr>
      </w:pPr>
      <w:r w:rsidRPr="00074303">
        <w:rPr>
          <w:b/>
        </w:rPr>
        <w:t>Добыча полезных ископаемых</w:t>
      </w:r>
    </w:p>
    <w:p w:rsidR="001F33FC" w:rsidRPr="00074303" w:rsidRDefault="001F33FC" w:rsidP="00074303">
      <w:pPr>
        <w:autoSpaceDE w:val="0"/>
        <w:autoSpaceDN w:val="0"/>
        <w:adjustRightInd w:val="0"/>
        <w:ind w:firstLine="567"/>
        <w:jc w:val="both"/>
        <w:rPr>
          <w:bCs/>
        </w:rPr>
      </w:pPr>
    </w:p>
    <w:p w:rsidR="001F33FC" w:rsidRPr="00074303" w:rsidRDefault="001F33FC" w:rsidP="00074303">
      <w:pPr>
        <w:autoSpaceDE w:val="0"/>
        <w:autoSpaceDN w:val="0"/>
        <w:adjustRightInd w:val="0"/>
        <w:ind w:firstLine="567"/>
        <w:jc w:val="both"/>
        <w:rPr>
          <w:bCs/>
        </w:rPr>
      </w:pPr>
      <w:r w:rsidRPr="00074303">
        <w:rPr>
          <w:bCs/>
        </w:rPr>
        <w:t xml:space="preserve">          Крупнейшее месторождение золота на территории района – Сарали</w:t>
      </w:r>
      <w:r w:rsidRPr="00074303">
        <w:rPr>
          <w:bCs/>
        </w:rPr>
        <w:t>н</w:t>
      </w:r>
      <w:r w:rsidRPr="00074303">
        <w:rPr>
          <w:bCs/>
        </w:rPr>
        <w:t>ское, которое разрабатывается уже более 100 лет. На базе месторождения был образован Саралинский рудник. По состоянию на 01.01.2008 года учтенные го</w:t>
      </w:r>
      <w:r w:rsidRPr="00074303">
        <w:rPr>
          <w:bCs/>
        </w:rPr>
        <w:t>с</w:t>
      </w:r>
      <w:r w:rsidRPr="00074303">
        <w:rPr>
          <w:bCs/>
        </w:rPr>
        <w:t xml:space="preserve">балансом запасы </w:t>
      </w:r>
      <w:r w:rsidR="002659B1" w:rsidRPr="00074303">
        <w:rPr>
          <w:bCs/>
        </w:rPr>
        <w:t xml:space="preserve">золота на руднике по категориям  </w:t>
      </w:r>
      <w:r w:rsidRPr="00074303">
        <w:rPr>
          <w:bCs/>
        </w:rPr>
        <w:t>В+С1+С2 составляли 6,1 тонн. Прогнозные ресурсы рудного золота составляют 2т.</w:t>
      </w:r>
      <w:r w:rsidR="0072037D" w:rsidRPr="00074303">
        <w:rPr>
          <w:bCs/>
        </w:rPr>
        <w:t xml:space="preserve"> В верховьях мног</w:t>
      </w:r>
      <w:r w:rsidR="0072037D" w:rsidRPr="00074303">
        <w:rPr>
          <w:bCs/>
        </w:rPr>
        <w:t>о</w:t>
      </w:r>
      <w:r w:rsidR="0072037D" w:rsidRPr="00074303">
        <w:rPr>
          <w:bCs/>
        </w:rPr>
        <w:t>численных горных рек имеются месторождения россыпного золота. Учтенные госбалансом на 01.01.2008 года запасы россыпного золота по категориям В+С1+С2 составляли 1,7 т. Прогнозные ресурсы россыпного золота составляют 1,5 т. Прогнозные ресурсы по Юзикскому рудному узлу составляют 26 т.</w:t>
      </w:r>
    </w:p>
    <w:p w:rsidR="00231239" w:rsidRPr="00074303" w:rsidRDefault="00231239" w:rsidP="00074303">
      <w:pPr>
        <w:ind w:firstLine="567"/>
        <w:jc w:val="both"/>
        <w:rPr>
          <w:u w:val="single"/>
        </w:rPr>
      </w:pPr>
      <w:r w:rsidRPr="00074303">
        <w:t xml:space="preserve">В 2016 году </w:t>
      </w:r>
      <w:r w:rsidRPr="00074303">
        <w:rPr>
          <w:b/>
        </w:rPr>
        <w:t>АО «Саралинский рудник »</w:t>
      </w:r>
      <w:r w:rsidRPr="00074303">
        <w:t xml:space="preserve"> продолжало заниматься восст</w:t>
      </w:r>
      <w:r w:rsidRPr="00074303">
        <w:t>а</w:t>
      </w:r>
      <w:r w:rsidRPr="00074303">
        <w:t>новительными работами на фабрике,</w:t>
      </w:r>
      <w:r w:rsidRPr="00074303">
        <w:rPr>
          <w:b/>
        </w:rPr>
        <w:t xml:space="preserve"> </w:t>
      </w:r>
      <w:r w:rsidRPr="00074303">
        <w:t>проведены следующие мероприятия:</w:t>
      </w:r>
    </w:p>
    <w:p w:rsidR="00231239" w:rsidRPr="00074303" w:rsidRDefault="00231239" w:rsidP="00074303">
      <w:pPr>
        <w:ind w:firstLine="567"/>
        <w:jc w:val="both"/>
      </w:pPr>
      <w:r w:rsidRPr="00074303">
        <w:rPr>
          <w:color w:val="000000"/>
        </w:rPr>
        <w:t>- реконструкция Саралинской ЗИФ АО  "Саралинский рудник на сумму 44600,0 тыс. руб. - прочие источники финансирования,</w:t>
      </w:r>
      <w:r w:rsidRPr="00074303">
        <w:t xml:space="preserve"> геологоразведочные  р</w:t>
      </w:r>
      <w:r w:rsidRPr="00074303">
        <w:t>а</w:t>
      </w:r>
      <w:r w:rsidRPr="00074303">
        <w:t>боты в границах лицензионной площади АО "Саралинский рудник" на сумму 2900,0 тыс. руб. - прочие источники финансирования.</w:t>
      </w:r>
    </w:p>
    <w:p w:rsidR="00231239" w:rsidRPr="00074303" w:rsidRDefault="00231239" w:rsidP="00074303">
      <w:pPr>
        <w:ind w:firstLine="567"/>
        <w:jc w:val="both"/>
      </w:pPr>
      <w:r w:rsidRPr="00074303">
        <w:tab/>
        <w:t>Золотодобывающее предприятие, уже более</w:t>
      </w:r>
      <w:r w:rsidR="004D6114">
        <w:t xml:space="preserve"> </w:t>
      </w:r>
      <w:r w:rsidRPr="00074303">
        <w:t xml:space="preserve"> двух лет находится на стадии подготовки к золотодобыче.</w:t>
      </w:r>
      <w:r w:rsidRPr="00074303">
        <w:rPr>
          <w:b/>
        </w:rPr>
        <w:t xml:space="preserve"> </w:t>
      </w:r>
      <w:r w:rsidRPr="00074303">
        <w:t>Выручка от реализации работ, услуг за 2016 год с</w:t>
      </w:r>
      <w:r w:rsidRPr="00074303">
        <w:t>о</w:t>
      </w:r>
      <w:r w:rsidRPr="00074303">
        <w:t>ставила 2155,0 тыс. руб</w:t>
      </w:r>
      <w:r w:rsidR="004D6114">
        <w:t>лей</w:t>
      </w:r>
      <w:r w:rsidRPr="00074303">
        <w:t>, себестоимость – 1217,0 тыс. руб</w:t>
      </w:r>
      <w:r w:rsidR="004D6114">
        <w:t>лей</w:t>
      </w:r>
      <w:r w:rsidRPr="00074303">
        <w:t>. Перечислено подоходного налога в сумме 1938,9 тыс. руб</w:t>
      </w:r>
      <w:r w:rsidR="004D6114">
        <w:t>лей</w:t>
      </w:r>
      <w:r w:rsidRPr="00074303">
        <w:t>, что на 17% меньше соответс</w:t>
      </w:r>
      <w:r w:rsidRPr="00074303">
        <w:t>т</w:t>
      </w:r>
      <w:r w:rsidRPr="00074303">
        <w:t>вующего периода 2015 года. Среднесписочная численность на 01.01.2017 год составила 56 чел. Фонд оплаты труда за 2016 год - 15533,0 тыс. руб</w:t>
      </w:r>
      <w:r w:rsidR="004D6114">
        <w:t>лей</w:t>
      </w:r>
      <w:r w:rsidRPr="00074303">
        <w:t>. Средняя заработная плата на 01.01.2017 год составила 20000,0 руб</w:t>
      </w:r>
      <w:r w:rsidR="004D6114">
        <w:t>лей</w:t>
      </w:r>
      <w:r w:rsidRPr="00074303">
        <w:t xml:space="preserve"> (уровень прошлого года).</w:t>
      </w:r>
    </w:p>
    <w:p w:rsidR="00FB234F" w:rsidRPr="00074303" w:rsidRDefault="00FB234F" w:rsidP="00074303">
      <w:pPr>
        <w:autoSpaceDE w:val="0"/>
        <w:autoSpaceDN w:val="0"/>
        <w:adjustRightInd w:val="0"/>
        <w:ind w:right="49" w:firstLine="567"/>
        <w:jc w:val="both"/>
        <w:rPr>
          <w:bCs/>
        </w:rPr>
      </w:pPr>
      <w:r w:rsidRPr="00074303">
        <w:rPr>
          <w:b/>
        </w:rPr>
        <w:t>ЗАО ЗДК «Золотая звезда»</w:t>
      </w:r>
      <w:r w:rsidRPr="00074303">
        <w:t xml:space="preserve"> по мероприятиям в комплексную программу </w:t>
      </w:r>
      <w:r w:rsidRPr="00074303">
        <w:rPr>
          <w:bCs/>
        </w:rPr>
        <w:t>«Социально-экономическое развитие муниципального образования Орджон</w:t>
      </w:r>
      <w:r w:rsidRPr="00074303">
        <w:rPr>
          <w:bCs/>
        </w:rPr>
        <w:t>и</w:t>
      </w:r>
      <w:r w:rsidRPr="00074303">
        <w:rPr>
          <w:bCs/>
        </w:rPr>
        <w:t>кидзевский район на 2014-2018 годы»  на 2016 год не заявлена. Добыча поле</w:t>
      </w:r>
      <w:r w:rsidRPr="00074303">
        <w:rPr>
          <w:bCs/>
        </w:rPr>
        <w:t>з</w:t>
      </w:r>
      <w:r w:rsidRPr="00074303">
        <w:rPr>
          <w:bCs/>
        </w:rPr>
        <w:t xml:space="preserve">ных ископаемых (золото) в отчётном году составила </w:t>
      </w:r>
      <w:smartTag w:uri="urn:schemas-microsoft-com:office:smarttags" w:element="metricconverter">
        <w:smartTagPr>
          <w:attr w:name="ProductID" w:val="154 кг"/>
        </w:smartTagPr>
        <w:r w:rsidRPr="00074303">
          <w:rPr>
            <w:bCs/>
          </w:rPr>
          <w:t>154 кг</w:t>
        </w:r>
      </w:smartTag>
      <w:r w:rsidRPr="00074303">
        <w:rPr>
          <w:bCs/>
        </w:rPr>
        <w:t xml:space="preserve">, в 2015 году – </w:t>
      </w:r>
      <w:smartTag w:uri="urn:schemas-microsoft-com:office:smarttags" w:element="metricconverter">
        <w:smartTagPr>
          <w:attr w:name="ProductID" w:val="152 кг"/>
        </w:smartTagPr>
        <w:r w:rsidRPr="00074303">
          <w:rPr>
            <w:bCs/>
          </w:rPr>
          <w:t>152 кг</w:t>
        </w:r>
      </w:smartTag>
      <w:r w:rsidRPr="00074303">
        <w:rPr>
          <w:bCs/>
        </w:rPr>
        <w:t>.</w:t>
      </w:r>
    </w:p>
    <w:p w:rsidR="00FB234F" w:rsidRPr="00074303" w:rsidRDefault="00FB234F" w:rsidP="00074303">
      <w:pPr>
        <w:autoSpaceDE w:val="0"/>
        <w:autoSpaceDN w:val="0"/>
        <w:adjustRightInd w:val="0"/>
        <w:ind w:right="49" w:firstLine="567"/>
        <w:jc w:val="both"/>
        <w:rPr>
          <w:bCs/>
        </w:rPr>
      </w:pPr>
      <w:r w:rsidRPr="00074303">
        <w:rPr>
          <w:bCs/>
        </w:rPr>
        <w:t>Выручка от реализации работ, услуг за 2016 год составила 421458,0 тыс. руб</w:t>
      </w:r>
      <w:r w:rsidR="004D6114">
        <w:rPr>
          <w:bCs/>
        </w:rPr>
        <w:t>лей</w:t>
      </w:r>
      <w:r w:rsidRPr="00074303">
        <w:rPr>
          <w:bCs/>
        </w:rPr>
        <w:t>, себестоимость – 302572,0 тыс. руб</w:t>
      </w:r>
      <w:r w:rsidR="004D6114">
        <w:rPr>
          <w:bCs/>
        </w:rPr>
        <w:t>лей</w:t>
      </w:r>
      <w:r w:rsidRPr="00074303">
        <w:rPr>
          <w:bCs/>
        </w:rPr>
        <w:t>. Перечислено подоходного нал</w:t>
      </w:r>
      <w:r w:rsidRPr="00074303">
        <w:rPr>
          <w:bCs/>
        </w:rPr>
        <w:t>о</w:t>
      </w:r>
      <w:r w:rsidRPr="00074303">
        <w:rPr>
          <w:bCs/>
        </w:rPr>
        <w:t>га в сумме 61536,0 тыс. руб</w:t>
      </w:r>
      <w:r w:rsidR="004D6114">
        <w:rPr>
          <w:bCs/>
        </w:rPr>
        <w:t>лей</w:t>
      </w:r>
      <w:r w:rsidRPr="00074303">
        <w:rPr>
          <w:bCs/>
        </w:rPr>
        <w:t>, что на 23 % меньше</w:t>
      </w:r>
      <w:r w:rsidRPr="00074303">
        <w:t xml:space="preserve"> соответствующего периода 2015 года.</w:t>
      </w:r>
      <w:r w:rsidRPr="00074303">
        <w:rPr>
          <w:bCs/>
        </w:rPr>
        <w:t xml:space="preserve"> Среднесписочная численность на 01.01.2017 года составила – 140 чел. Фонд оплаты труда за 2016 год – 72670,0 тыс. руб</w:t>
      </w:r>
      <w:r w:rsidR="004D6114">
        <w:rPr>
          <w:bCs/>
        </w:rPr>
        <w:t>лей</w:t>
      </w:r>
      <w:r w:rsidRPr="00074303">
        <w:rPr>
          <w:bCs/>
        </w:rPr>
        <w:t>. Средняя заработная плата на 01.01.2017 год составила 43256,0 руб</w:t>
      </w:r>
      <w:r w:rsidR="004D6114">
        <w:rPr>
          <w:bCs/>
        </w:rPr>
        <w:t>лей</w:t>
      </w:r>
      <w:r w:rsidRPr="00074303">
        <w:rPr>
          <w:bCs/>
        </w:rPr>
        <w:t>, на 01.01.2016 год – 43314 руб</w:t>
      </w:r>
      <w:r w:rsidR="004D6114">
        <w:rPr>
          <w:bCs/>
        </w:rPr>
        <w:t>лей.</w:t>
      </w:r>
      <w:r w:rsidRPr="00074303">
        <w:rPr>
          <w:bCs/>
        </w:rPr>
        <w:t xml:space="preserve"> </w:t>
      </w:r>
    </w:p>
    <w:p w:rsidR="00BC158B" w:rsidRPr="00074303" w:rsidRDefault="00BC158B" w:rsidP="00074303">
      <w:pPr>
        <w:ind w:firstLine="567"/>
        <w:jc w:val="both"/>
        <w:rPr>
          <w:u w:val="single"/>
        </w:rPr>
      </w:pPr>
      <w:r w:rsidRPr="00074303">
        <w:rPr>
          <w:b/>
        </w:rPr>
        <w:t>ОАО «Красноярскгеология»</w:t>
      </w:r>
      <w:r w:rsidRPr="00074303">
        <w:t xml:space="preserve"> проведены следующие мероприятия:</w:t>
      </w:r>
    </w:p>
    <w:p w:rsidR="00BC158B" w:rsidRPr="00074303" w:rsidRDefault="00BC158B" w:rsidP="00074303">
      <w:pPr>
        <w:ind w:firstLine="567"/>
        <w:jc w:val="both"/>
      </w:pPr>
      <w:r w:rsidRPr="00074303">
        <w:lastRenderedPageBreak/>
        <w:t>- геологоразведочные работы  в границах лицензионной площадки ОАО "Красноярскгеология" на сумму 12300,0 тыс. руб</w:t>
      </w:r>
      <w:r w:rsidR="004D6114">
        <w:t>лей</w:t>
      </w:r>
      <w:r w:rsidRPr="00074303">
        <w:t xml:space="preserve"> - прочие источники фина</w:t>
      </w:r>
      <w:r w:rsidRPr="00074303">
        <w:t>н</w:t>
      </w:r>
      <w:r w:rsidRPr="00074303">
        <w:t>сирования.</w:t>
      </w:r>
    </w:p>
    <w:p w:rsidR="00BC158B" w:rsidRPr="00074303" w:rsidRDefault="00BC158B" w:rsidP="00074303">
      <w:pPr>
        <w:ind w:firstLine="567"/>
        <w:jc w:val="both"/>
      </w:pPr>
      <w:r w:rsidRPr="00074303">
        <w:tab/>
        <w:t>Выручка от реализации работ, услуг за 2016 год составила 0 тыс. руб</w:t>
      </w:r>
      <w:r w:rsidR="004D6114">
        <w:t>лей</w:t>
      </w:r>
      <w:r w:rsidRPr="00074303">
        <w:t>, себестоимость – 15545,5 тыс. руб</w:t>
      </w:r>
      <w:r w:rsidR="004D6114">
        <w:t>лей</w:t>
      </w:r>
      <w:r w:rsidRPr="00074303">
        <w:t>. Перечислено подоходного налога в сумме 267,7 тыс. руб</w:t>
      </w:r>
      <w:r w:rsidR="004D6114">
        <w:t>лей</w:t>
      </w:r>
      <w:r w:rsidRPr="00074303">
        <w:t>. Среднесписочная численность на 01.01.2017 год составила 5 чел. Фонд оплаты труда – 2088,2 тыс. руб</w:t>
      </w:r>
      <w:r w:rsidR="004D6114">
        <w:t>лей</w:t>
      </w:r>
      <w:r w:rsidRPr="00074303">
        <w:t>. Средняя заработная плата на 01.10.2017 год составила 34803,0 руб</w:t>
      </w:r>
      <w:r w:rsidR="004D6114">
        <w:t>лей</w:t>
      </w:r>
      <w:r w:rsidRPr="00074303">
        <w:t>.</w:t>
      </w:r>
    </w:p>
    <w:p w:rsidR="00BC158B" w:rsidRPr="00074303" w:rsidRDefault="00BC158B" w:rsidP="00074303">
      <w:pPr>
        <w:ind w:firstLine="567"/>
        <w:jc w:val="both"/>
        <w:rPr>
          <w:u w:val="single"/>
        </w:rPr>
      </w:pPr>
      <w:r w:rsidRPr="00074303">
        <w:rPr>
          <w:b/>
        </w:rPr>
        <w:t>ЗАО НПО «Иргиредмет &amp; Нойон»</w:t>
      </w:r>
      <w:r w:rsidRPr="00074303">
        <w:rPr>
          <w:u w:val="single"/>
        </w:rPr>
        <w:t xml:space="preserve">  </w:t>
      </w:r>
      <w:r w:rsidRPr="00074303">
        <w:t>проведены следующие мероприятия:</w:t>
      </w:r>
    </w:p>
    <w:p w:rsidR="00BC158B" w:rsidRPr="00074303" w:rsidRDefault="00BC158B" w:rsidP="00074303">
      <w:pPr>
        <w:ind w:firstLine="567"/>
        <w:jc w:val="both"/>
        <w:rPr>
          <w:color w:val="000000"/>
        </w:rPr>
      </w:pPr>
      <w:r w:rsidRPr="00074303">
        <w:t>- геологоразведочные работы в границах лицензионной площадки участка Юзикский ЗАО НПО "Иргиредмет &amp; Нойон" ИРИОН на сумму 31000,0 тыс. руб</w:t>
      </w:r>
      <w:r w:rsidR="004D6114">
        <w:t>лей</w:t>
      </w:r>
      <w:r w:rsidRPr="00074303">
        <w:t xml:space="preserve"> - </w:t>
      </w:r>
      <w:r w:rsidRPr="00074303">
        <w:rPr>
          <w:color w:val="000000"/>
        </w:rPr>
        <w:t>прочие источники финансирования;</w:t>
      </w:r>
    </w:p>
    <w:p w:rsidR="00BC158B" w:rsidRPr="00074303" w:rsidRDefault="00BC158B" w:rsidP="00074303">
      <w:pPr>
        <w:ind w:firstLine="567"/>
        <w:jc w:val="both"/>
      </w:pPr>
      <w:r w:rsidRPr="00074303">
        <w:t>Предприятие находится на стадии геологоразведки, далее планируется н</w:t>
      </w:r>
      <w:r w:rsidRPr="00074303">
        <w:t>а</w:t>
      </w:r>
      <w:r w:rsidRPr="00074303">
        <w:t>чало добычи золота. Выручка от реализации работ, услуг за 2016 год составила 7707,5 тыс. руб</w:t>
      </w:r>
      <w:r w:rsidR="004D6114">
        <w:t>лей</w:t>
      </w:r>
      <w:r w:rsidRPr="00074303">
        <w:t>. Перечислено подоходного налога в сумме 636,1 тыс. ру</w:t>
      </w:r>
      <w:r w:rsidRPr="00074303">
        <w:t>б</w:t>
      </w:r>
      <w:r w:rsidR="004D6114">
        <w:t>лей</w:t>
      </w:r>
      <w:r w:rsidRPr="00074303">
        <w:t>, что на 11 % меньше соответствующего периода 2015 года. Среднесписо</w:t>
      </w:r>
      <w:r w:rsidRPr="00074303">
        <w:t>ч</w:t>
      </w:r>
      <w:r w:rsidRPr="00074303">
        <w:t>ная численность на 01.01.2017 год составила – 9 человек. Фонд оплаты за 2016 год составил 4038,0 тыс. руб</w:t>
      </w:r>
      <w:r w:rsidR="004D6114">
        <w:t>лей</w:t>
      </w:r>
      <w:r w:rsidRPr="00074303">
        <w:t>. Средняя заработная плата на 01.01.2017 год составила 25888 руб., на 01.01.2016 год - 28592 руб</w:t>
      </w:r>
      <w:r w:rsidR="004D6114">
        <w:t>лей</w:t>
      </w:r>
      <w:r w:rsidRPr="00074303">
        <w:t>.</w:t>
      </w:r>
    </w:p>
    <w:p w:rsidR="00BC158B" w:rsidRPr="00074303" w:rsidRDefault="00BC158B" w:rsidP="00074303">
      <w:pPr>
        <w:ind w:firstLine="567"/>
        <w:jc w:val="both"/>
      </w:pPr>
      <w:r w:rsidRPr="00074303">
        <w:rPr>
          <w:b/>
        </w:rPr>
        <w:t>ГУП РХ «Орджоникидзевское ДРСУ»</w:t>
      </w:r>
      <w:r w:rsidRPr="00074303">
        <w:t xml:space="preserve"> обслуживает </w:t>
      </w:r>
      <w:smartTag w:uri="urn:schemas-microsoft-com:office:smarttags" w:element="metricconverter">
        <w:smartTagPr>
          <w:attr w:name="ProductID" w:val="290 км"/>
        </w:smartTagPr>
        <w:smartTag w:uri="urn:schemas-microsoft-com:office:smarttags" w:element="metricconverter">
          <w:smartTagPr>
            <w:attr w:name="ProductID" w:val="290 км"/>
          </w:smartTagPr>
          <w:r w:rsidRPr="00074303">
            <w:t>290 км</w:t>
          </w:r>
        </w:smartTag>
        <w:r w:rsidRPr="00074303">
          <w:t>.</w:t>
        </w:r>
      </w:smartTag>
      <w:r w:rsidRPr="00074303">
        <w:t xml:space="preserve"> дорог с тве</w:t>
      </w:r>
      <w:r w:rsidRPr="00074303">
        <w:t>р</w:t>
      </w:r>
      <w:r w:rsidRPr="00074303">
        <w:t xml:space="preserve">дым покрытием, в том числе </w:t>
      </w:r>
      <w:smartTag w:uri="urn:schemas-microsoft-com:office:smarttags" w:element="metricconverter">
        <w:smartTagPr>
          <w:attr w:name="ProductID" w:val="134 км"/>
        </w:smartTagPr>
        <w:smartTag w:uri="urn:schemas-microsoft-com:office:smarttags" w:element="metricconverter">
          <w:smartTagPr>
            <w:attr w:name="ProductID" w:val="134 км"/>
          </w:smartTagPr>
          <w:r w:rsidRPr="00074303">
            <w:t>134 км</w:t>
          </w:r>
        </w:smartTag>
        <w:r w:rsidRPr="00074303">
          <w:t>.</w:t>
        </w:r>
      </w:smartTag>
      <w:r w:rsidRPr="00074303">
        <w:t xml:space="preserve"> с усовершенствованным асфальтобетоном. На содержании ДРСУ находится 25 мостов общей длиной 957,9 пг. м, в том числе капитальных - 19 шт. и деревянных - 6 шт.  От проведенных ремонтов а</w:t>
      </w:r>
      <w:r w:rsidRPr="00074303">
        <w:t>в</w:t>
      </w:r>
      <w:r w:rsidRPr="00074303">
        <w:t>томобильных дорог и укладки нового асфальта получен социальный эффект по улучшению транспортной доступности сельских населенных пунктов. Выручка от реализации работ, услуг за 2016 год составила 153546 тыс. руб</w:t>
      </w:r>
      <w:r w:rsidR="006845E9">
        <w:t>лей</w:t>
      </w:r>
      <w:r w:rsidRPr="00074303">
        <w:t>, себесто</w:t>
      </w:r>
      <w:r w:rsidRPr="00074303">
        <w:t>и</w:t>
      </w:r>
      <w:r w:rsidRPr="00074303">
        <w:t>мость – 143086 тыс. руб</w:t>
      </w:r>
      <w:r w:rsidR="006845E9">
        <w:t>лей</w:t>
      </w:r>
      <w:r w:rsidRPr="00074303">
        <w:t>. Перечислено подоходного налога в сумме 4077,8 тыс. руб</w:t>
      </w:r>
      <w:r w:rsidR="006845E9">
        <w:t>лей</w:t>
      </w:r>
      <w:r w:rsidRPr="00074303">
        <w:t>, что на 12%  больше соответствующего периода 2015 года. Средн</w:t>
      </w:r>
      <w:r w:rsidRPr="00074303">
        <w:t>е</w:t>
      </w:r>
      <w:r w:rsidRPr="00074303">
        <w:t>списочная численность на 01.01.2017 год составила –  114 человек. Фонд опл</w:t>
      </w:r>
      <w:r w:rsidRPr="00074303">
        <w:t>а</w:t>
      </w:r>
      <w:r w:rsidRPr="00074303">
        <w:t>ты труда за 2016 год составил 31482 тыс. руб</w:t>
      </w:r>
      <w:r w:rsidR="006845E9">
        <w:t>лей</w:t>
      </w:r>
      <w:r w:rsidRPr="00074303">
        <w:t>. Средняя заработная плата на 01.01.2017 года составила – 23013   руб</w:t>
      </w:r>
      <w:r w:rsidR="006845E9">
        <w:t>лей</w:t>
      </w:r>
      <w:r w:rsidRPr="00074303">
        <w:t>, на  01.01.2016 года –19400 рублей.</w:t>
      </w:r>
    </w:p>
    <w:p w:rsidR="002659B1" w:rsidRPr="00074303" w:rsidRDefault="00297632" w:rsidP="00074303">
      <w:pPr>
        <w:autoSpaceDE w:val="0"/>
        <w:autoSpaceDN w:val="0"/>
        <w:adjustRightInd w:val="0"/>
        <w:ind w:firstLine="567"/>
        <w:jc w:val="both"/>
      </w:pPr>
      <w:r w:rsidRPr="00074303">
        <w:t xml:space="preserve">Объем отгруженных товаров по </w:t>
      </w:r>
      <w:r w:rsidR="00C43E4D" w:rsidRPr="00074303">
        <w:t>добыче полезных ископаемых к 2020 году прогнозируется в сумме 1150,32</w:t>
      </w:r>
      <w:r w:rsidR="0065033F" w:rsidRPr="00074303">
        <w:t xml:space="preserve"> </w:t>
      </w:r>
      <w:r w:rsidRPr="00074303">
        <w:t xml:space="preserve">млн. рублей. </w:t>
      </w:r>
    </w:p>
    <w:p w:rsidR="009A23A9" w:rsidRPr="00074303" w:rsidRDefault="009A23A9" w:rsidP="00074303">
      <w:pPr>
        <w:autoSpaceDE w:val="0"/>
        <w:autoSpaceDN w:val="0"/>
        <w:adjustRightInd w:val="0"/>
        <w:ind w:firstLine="567"/>
        <w:jc w:val="both"/>
        <w:rPr>
          <w:b/>
        </w:rPr>
      </w:pPr>
    </w:p>
    <w:p w:rsidR="00297632" w:rsidRPr="00074303" w:rsidRDefault="00297632" w:rsidP="00074303">
      <w:pPr>
        <w:autoSpaceDE w:val="0"/>
        <w:autoSpaceDN w:val="0"/>
        <w:adjustRightInd w:val="0"/>
        <w:ind w:firstLine="567"/>
        <w:jc w:val="both"/>
        <w:rPr>
          <w:b/>
        </w:rPr>
      </w:pPr>
      <w:r w:rsidRPr="00074303">
        <w:rPr>
          <w:b/>
        </w:rPr>
        <w:t>Обрабатывающие производства</w:t>
      </w:r>
    </w:p>
    <w:p w:rsidR="009A23A9" w:rsidRPr="00074303" w:rsidRDefault="009A23A9" w:rsidP="00074303">
      <w:pPr>
        <w:autoSpaceDE w:val="0"/>
        <w:autoSpaceDN w:val="0"/>
        <w:adjustRightInd w:val="0"/>
        <w:ind w:firstLine="567"/>
        <w:jc w:val="both"/>
        <w:rPr>
          <w:b/>
        </w:rPr>
      </w:pPr>
    </w:p>
    <w:p w:rsidR="00297632" w:rsidRPr="00074303" w:rsidRDefault="00297632" w:rsidP="00074303">
      <w:pPr>
        <w:autoSpaceDE w:val="0"/>
        <w:autoSpaceDN w:val="0"/>
        <w:adjustRightInd w:val="0"/>
        <w:ind w:firstLine="567"/>
        <w:jc w:val="both"/>
      </w:pPr>
      <w:r w:rsidRPr="00074303">
        <w:t>По виду деятельности «обрабатывающие производства»  организациями в Орджоникидзевском районе в 201</w:t>
      </w:r>
      <w:r w:rsidR="004E26F2" w:rsidRPr="00074303">
        <w:t>6</w:t>
      </w:r>
      <w:r w:rsidRPr="00074303">
        <w:t xml:space="preserve"> году отгружено товаров собственного пр</w:t>
      </w:r>
      <w:r w:rsidRPr="00074303">
        <w:t>о</w:t>
      </w:r>
      <w:r w:rsidRPr="00074303">
        <w:t xml:space="preserve">изводства, выполнено работ и услуг на </w:t>
      </w:r>
      <w:r w:rsidR="004E26F2" w:rsidRPr="00074303">
        <w:t>28</w:t>
      </w:r>
      <w:r w:rsidR="0065033F" w:rsidRPr="00074303">
        <w:t>,4</w:t>
      </w:r>
      <w:r w:rsidR="00470531" w:rsidRPr="00074303">
        <w:t xml:space="preserve"> млн. рублей, в сравнении с 201</w:t>
      </w:r>
      <w:r w:rsidR="004E26F2" w:rsidRPr="00074303">
        <w:t>5</w:t>
      </w:r>
      <w:r w:rsidR="00470531" w:rsidRPr="00074303">
        <w:t xml:space="preserve"> г</w:t>
      </w:r>
      <w:r w:rsidR="00470531" w:rsidRPr="00074303">
        <w:t>о</w:t>
      </w:r>
      <w:r w:rsidR="00470531" w:rsidRPr="00074303">
        <w:t>дом объем отгру</w:t>
      </w:r>
      <w:r w:rsidR="0065033F" w:rsidRPr="00074303">
        <w:t>женных товаров уменьшился на 1</w:t>
      </w:r>
      <w:r w:rsidR="00BB0BFA" w:rsidRPr="00074303">
        <w:t>9,8</w:t>
      </w:r>
      <w:r w:rsidR="0065033F" w:rsidRPr="00074303">
        <w:t xml:space="preserve"> </w:t>
      </w:r>
      <w:r w:rsidR="00470531" w:rsidRPr="00074303">
        <w:t>%.</w:t>
      </w:r>
    </w:p>
    <w:p w:rsidR="00470531" w:rsidRPr="00074303" w:rsidRDefault="00470531" w:rsidP="00074303">
      <w:pPr>
        <w:autoSpaceDE w:val="0"/>
        <w:autoSpaceDN w:val="0"/>
        <w:adjustRightInd w:val="0"/>
        <w:ind w:firstLine="567"/>
        <w:jc w:val="both"/>
      </w:pPr>
      <w:r w:rsidRPr="00074303">
        <w:t>Объем отгруженных товаров по производству пищевых продуктов,</w:t>
      </w:r>
      <w:r w:rsidR="00BB0BFA" w:rsidRPr="00074303">
        <w:t xml:space="preserve">  в 2017</w:t>
      </w:r>
      <w:r w:rsidRPr="00074303">
        <w:t xml:space="preserve"> году ожидается в сумме – </w:t>
      </w:r>
      <w:r w:rsidR="00BB0BFA" w:rsidRPr="00074303">
        <w:t>21 млн. рублей, к  2020</w:t>
      </w:r>
      <w:r w:rsidRPr="00074303">
        <w:t xml:space="preserve"> году прогнозируется увелич</w:t>
      </w:r>
      <w:r w:rsidRPr="00074303">
        <w:t>е</w:t>
      </w:r>
      <w:r w:rsidRPr="00074303">
        <w:t xml:space="preserve">ние до </w:t>
      </w:r>
      <w:r w:rsidR="00BB0BFA" w:rsidRPr="00074303">
        <w:t>25,0</w:t>
      </w:r>
      <w:r w:rsidRPr="00074303">
        <w:t xml:space="preserve"> млн. рублей.</w:t>
      </w:r>
    </w:p>
    <w:p w:rsidR="00470531" w:rsidRPr="00074303" w:rsidRDefault="00470531" w:rsidP="00074303">
      <w:pPr>
        <w:autoSpaceDE w:val="0"/>
        <w:autoSpaceDN w:val="0"/>
        <w:adjustRightInd w:val="0"/>
        <w:ind w:firstLine="567"/>
        <w:jc w:val="both"/>
      </w:pPr>
    </w:p>
    <w:p w:rsidR="00ED58CF" w:rsidRPr="00074303" w:rsidRDefault="00ED58CF" w:rsidP="00074303">
      <w:pPr>
        <w:autoSpaceDE w:val="0"/>
        <w:autoSpaceDN w:val="0"/>
        <w:adjustRightInd w:val="0"/>
        <w:ind w:firstLine="567"/>
        <w:jc w:val="both"/>
        <w:rPr>
          <w:b/>
        </w:rPr>
      </w:pPr>
      <w:r w:rsidRPr="00074303">
        <w:rPr>
          <w:b/>
        </w:rPr>
        <w:lastRenderedPageBreak/>
        <w:t>Обеспечение электрической энергией, газом и паром; кондиционир</w:t>
      </w:r>
      <w:r w:rsidRPr="00074303">
        <w:rPr>
          <w:b/>
        </w:rPr>
        <w:t>о</w:t>
      </w:r>
      <w:r w:rsidRPr="00074303">
        <w:rPr>
          <w:b/>
        </w:rPr>
        <w:t>вание воздуха.</w:t>
      </w:r>
    </w:p>
    <w:p w:rsidR="00470531" w:rsidRPr="00074303" w:rsidRDefault="00470531" w:rsidP="00074303">
      <w:pPr>
        <w:autoSpaceDE w:val="0"/>
        <w:autoSpaceDN w:val="0"/>
        <w:adjustRightInd w:val="0"/>
        <w:ind w:firstLine="567"/>
        <w:jc w:val="both"/>
      </w:pPr>
      <w:r w:rsidRPr="00074303">
        <w:t>В Орджоникидзевском районе объем отгруженных товаров собственного производства, выполненных работ и услуг по виду деятельности «</w:t>
      </w:r>
      <w:r w:rsidR="00ED58CF" w:rsidRPr="00074303">
        <w:t>Обеспечение электрической энергией, газом и паром; кондиционирование воздуха</w:t>
      </w:r>
      <w:r w:rsidRPr="00074303">
        <w:t>» в 201</w:t>
      </w:r>
      <w:r w:rsidR="00ED58CF" w:rsidRPr="00074303">
        <w:t>6 году составил 70,61</w:t>
      </w:r>
      <w:r w:rsidRPr="00074303">
        <w:t xml:space="preserve"> млн. рублей, у</w:t>
      </w:r>
      <w:r w:rsidR="00ED58CF" w:rsidRPr="00074303">
        <w:t>величение составило</w:t>
      </w:r>
      <w:r w:rsidR="00506ECB" w:rsidRPr="00074303">
        <w:t xml:space="preserve"> 13,2 </w:t>
      </w:r>
      <w:r w:rsidR="00ED58CF" w:rsidRPr="00074303">
        <w:t>%. В 2017</w:t>
      </w:r>
      <w:r w:rsidRPr="00074303">
        <w:t xml:space="preserve"> году ожидается увеличение объема отгруженных товаров собственного производства по данному виду деятельно</w:t>
      </w:r>
      <w:r w:rsidR="00ED58CF" w:rsidRPr="00074303">
        <w:t>сти до 71</w:t>
      </w:r>
      <w:r w:rsidRPr="00074303">
        <w:t xml:space="preserve"> мл</w:t>
      </w:r>
      <w:r w:rsidR="008C2208" w:rsidRPr="00074303">
        <w:t>н. рублей, в 201</w:t>
      </w:r>
      <w:r w:rsidR="00ED58CF" w:rsidRPr="00074303">
        <w:t>8</w:t>
      </w:r>
      <w:r w:rsidRPr="00074303">
        <w:t xml:space="preserve"> году – </w:t>
      </w:r>
      <w:r w:rsidR="008C2208" w:rsidRPr="00074303">
        <w:t>7</w:t>
      </w:r>
      <w:r w:rsidR="00ED58CF" w:rsidRPr="00074303">
        <w:t>2</w:t>
      </w:r>
      <w:r w:rsidRPr="00074303">
        <w:t>,</w:t>
      </w:r>
      <w:r w:rsidR="008C2208" w:rsidRPr="00074303">
        <w:t>0</w:t>
      </w:r>
      <w:r w:rsidRPr="00074303">
        <w:t xml:space="preserve"> млн. ру</w:t>
      </w:r>
      <w:r w:rsidRPr="00074303">
        <w:t>б</w:t>
      </w:r>
      <w:r w:rsidRPr="00074303">
        <w:t>лей, в 201</w:t>
      </w:r>
      <w:r w:rsidR="00ED58CF" w:rsidRPr="00074303">
        <w:t>9</w:t>
      </w:r>
      <w:r w:rsidR="008C2208" w:rsidRPr="00074303">
        <w:t xml:space="preserve"> году – </w:t>
      </w:r>
      <w:r w:rsidR="00ED58CF" w:rsidRPr="00074303">
        <w:t>73,0</w:t>
      </w:r>
      <w:r w:rsidRPr="00074303">
        <w:t xml:space="preserve"> млн. рублей, в 2</w:t>
      </w:r>
      <w:r w:rsidR="00ED58CF" w:rsidRPr="00074303">
        <w:t xml:space="preserve">020 </w:t>
      </w:r>
      <w:r w:rsidR="00934DD6" w:rsidRPr="00074303">
        <w:t xml:space="preserve">году – </w:t>
      </w:r>
      <w:r w:rsidR="00ED58CF" w:rsidRPr="00074303">
        <w:t>75</w:t>
      </w:r>
      <w:r w:rsidR="00934DD6" w:rsidRPr="00074303">
        <w:t xml:space="preserve"> млн. рублей. </w:t>
      </w:r>
      <w:r w:rsidRPr="00074303">
        <w:t>Увеличение обусловлено ростом тарифов.</w:t>
      </w:r>
    </w:p>
    <w:p w:rsidR="00470531" w:rsidRPr="00074303" w:rsidRDefault="00470531" w:rsidP="00074303">
      <w:pPr>
        <w:autoSpaceDE w:val="0"/>
        <w:autoSpaceDN w:val="0"/>
        <w:adjustRightInd w:val="0"/>
        <w:ind w:firstLine="567"/>
        <w:jc w:val="both"/>
      </w:pPr>
      <w:r w:rsidRPr="00074303">
        <w:t>На 201</w:t>
      </w:r>
      <w:r w:rsidR="00ED58CF" w:rsidRPr="00074303">
        <w:t>8</w:t>
      </w:r>
      <w:r w:rsidR="008C2208" w:rsidRPr="00074303">
        <w:t>-20</w:t>
      </w:r>
      <w:r w:rsidR="00ED58CF" w:rsidRPr="00074303">
        <w:t>20</w:t>
      </w:r>
      <w:r w:rsidRPr="00074303">
        <w:t xml:space="preserve"> годы предельное повышение тарифов планируется в среднем на </w:t>
      </w:r>
      <w:r w:rsidR="00447FA9" w:rsidRPr="00074303">
        <w:t>6,2</w:t>
      </w:r>
      <w:r w:rsidR="00EC2E7D" w:rsidRPr="00074303">
        <w:t>%.</w:t>
      </w:r>
    </w:p>
    <w:p w:rsidR="00EC2E7D" w:rsidRPr="00074303" w:rsidRDefault="00EC2E7D" w:rsidP="00074303">
      <w:pPr>
        <w:autoSpaceDE w:val="0"/>
        <w:autoSpaceDN w:val="0"/>
        <w:adjustRightInd w:val="0"/>
        <w:ind w:firstLine="567"/>
        <w:jc w:val="both"/>
      </w:pPr>
      <w:r w:rsidRPr="00074303">
        <w:t>Информация о структуре потребления ресурсов отсутствует, ввиду того, что на территории Орджоникидзевского района находится Филиал – ОАО «МРСК Сибири»- «Хакасэнерго».</w:t>
      </w:r>
    </w:p>
    <w:p w:rsidR="00EC2E7D" w:rsidRPr="00074303" w:rsidRDefault="00EC2E7D" w:rsidP="00074303">
      <w:pPr>
        <w:autoSpaceDE w:val="0"/>
        <w:autoSpaceDN w:val="0"/>
        <w:adjustRightInd w:val="0"/>
        <w:ind w:firstLine="567"/>
        <w:jc w:val="both"/>
      </w:pPr>
    </w:p>
    <w:p w:rsidR="00EC2E7D" w:rsidRPr="00074303" w:rsidRDefault="00EF3143" w:rsidP="00EF3143">
      <w:pPr>
        <w:pStyle w:val="ac"/>
        <w:autoSpaceDE w:val="0"/>
        <w:autoSpaceDN w:val="0"/>
        <w:adjustRightInd w:val="0"/>
        <w:ind w:left="0"/>
        <w:jc w:val="center"/>
        <w:rPr>
          <w:b/>
          <w:sz w:val="28"/>
          <w:szCs w:val="28"/>
        </w:rPr>
      </w:pPr>
      <w:r>
        <w:rPr>
          <w:b/>
          <w:sz w:val="28"/>
          <w:szCs w:val="28"/>
        </w:rPr>
        <w:t>2.</w:t>
      </w:r>
      <w:r w:rsidR="00EC2E7D" w:rsidRPr="00074303">
        <w:rPr>
          <w:b/>
          <w:sz w:val="28"/>
          <w:szCs w:val="28"/>
        </w:rPr>
        <w:t>Инвестиции.</w:t>
      </w:r>
    </w:p>
    <w:p w:rsidR="00EC5259" w:rsidRPr="00074303" w:rsidRDefault="00EC5259" w:rsidP="00074303">
      <w:pPr>
        <w:autoSpaceDE w:val="0"/>
        <w:autoSpaceDN w:val="0"/>
        <w:adjustRightInd w:val="0"/>
        <w:ind w:firstLine="567"/>
        <w:jc w:val="both"/>
      </w:pPr>
    </w:p>
    <w:p w:rsidR="003F5250" w:rsidRPr="00074303" w:rsidRDefault="00EC2E7D" w:rsidP="00074303">
      <w:pPr>
        <w:autoSpaceDE w:val="0"/>
        <w:autoSpaceDN w:val="0"/>
        <w:adjustRightInd w:val="0"/>
        <w:ind w:firstLine="567"/>
        <w:jc w:val="both"/>
      </w:pPr>
      <w:r w:rsidRPr="00074303">
        <w:t>В 201</w:t>
      </w:r>
      <w:r w:rsidR="008E7966" w:rsidRPr="00074303">
        <w:t>6</w:t>
      </w:r>
      <w:r w:rsidRPr="00074303">
        <w:t xml:space="preserve"> году инвестиции в основной капитал за счет всех источников ф</w:t>
      </w:r>
      <w:r w:rsidRPr="00074303">
        <w:t>и</w:t>
      </w:r>
      <w:r w:rsidRPr="00074303">
        <w:t xml:space="preserve">нансирования были использованы в объеме </w:t>
      </w:r>
      <w:r w:rsidR="008E7966" w:rsidRPr="00074303">
        <w:t>134,76</w:t>
      </w:r>
      <w:r w:rsidRPr="00074303">
        <w:t xml:space="preserve"> млн. рублей, что намного </w:t>
      </w:r>
      <w:r w:rsidR="008E7966" w:rsidRPr="00074303">
        <w:t>меньше</w:t>
      </w:r>
      <w:r w:rsidR="008C2208" w:rsidRPr="00074303">
        <w:t xml:space="preserve">  (на 7</w:t>
      </w:r>
      <w:r w:rsidR="008E7966" w:rsidRPr="00074303">
        <w:t>9</w:t>
      </w:r>
      <w:r w:rsidR="004F1720" w:rsidRPr="00074303">
        <w:t>%) уровня 201</w:t>
      </w:r>
      <w:r w:rsidR="008E7966" w:rsidRPr="00074303">
        <w:t>5</w:t>
      </w:r>
      <w:r w:rsidR="004F1720" w:rsidRPr="00074303">
        <w:t xml:space="preserve"> года. </w:t>
      </w:r>
      <w:r w:rsidR="002A7799" w:rsidRPr="00074303">
        <w:rPr>
          <w:color w:val="000000"/>
        </w:rPr>
        <w:t>В 2016 году общий объем инвестиций в о</w:t>
      </w:r>
      <w:r w:rsidR="002A7799" w:rsidRPr="00074303">
        <w:rPr>
          <w:color w:val="000000"/>
        </w:rPr>
        <w:t>с</w:t>
      </w:r>
      <w:r w:rsidR="002A7799" w:rsidRPr="00074303">
        <w:rPr>
          <w:color w:val="000000"/>
        </w:rPr>
        <w:t>новной капитал по всем источникам финансирования на душу населения сн</w:t>
      </w:r>
      <w:r w:rsidR="002A7799" w:rsidRPr="00074303">
        <w:rPr>
          <w:color w:val="000000"/>
        </w:rPr>
        <w:t>и</w:t>
      </w:r>
      <w:r w:rsidR="002A7799" w:rsidRPr="00074303">
        <w:rPr>
          <w:color w:val="000000"/>
        </w:rPr>
        <w:t>зился на 79% и составил 12095,28 рублей (показатель 2015 года был высок в связи со строительством жилья лицам, пострадавшим от пожаров на территории Орджоникидзевского района в апреле 2015 года).</w:t>
      </w:r>
    </w:p>
    <w:p w:rsidR="0013091A" w:rsidRPr="00074303" w:rsidRDefault="003F5250" w:rsidP="00074303">
      <w:pPr>
        <w:autoSpaceDE w:val="0"/>
        <w:autoSpaceDN w:val="0"/>
        <w:adjustRightInd w:val="0"/>
        <w:ind w:firstLine="567"/>
        <w:jc w:val="both"/>
      </w:pPr>
      <w:r w:rsidRPr="00074303">
        <w:t>По оценке инвестиции в основной капитал в 201</w:t>
      </w:r>
      <w:r w:rsidR="008E7966" w:rsidRPr="00074303">
        <w:t>7</w:t>
      </w:r>
      <w:r w:rsidRPr="00074303">
        <w:t xml:space="preserve"> году составят</w:t>
      </w:r>
      <w:r w:rsidR="00467AAF" w:rsidRPr="00074303">
        <w:t xml:space="preserve"> </w:t>
      </w:r>
      <w:r w:rsidR="008E7966" w:rsidRPr="00074303">
        <w:t>150,0</w:t>
      </w:r>
      <w:r w:rsidR="00467AAF" w:rsidRPr="00074303">
        <w:t xml:space="preserve"> млн. рублей, что на </w:t>
      </w:r>
      <w:r w:rsidR="008E7966" w:rsidRPr="00074303">
        <w:t xml:space="preserve">11,3% </w:t>
      </w:r>
      <w:r w:rsidR="00467AAF" w:rsidRPr="00074303">
        <w:t>больше 201</w:t>
      </w:r>
      <w:r w:rsidR="008E7966" w:rsidRPr="00074303">
        <w:t>6</w:t>
      </w:r>
      <w:r w:rsidR="00467AAF" w:rsidRPr="00074303">
        <w:t xml:space="preserve"> </w:t>
      </w:r>
      <w:r w:rsidR="008E7966" w:rsidRPr="00074303">
        <w:t>г., увеличение инвестиций до 2020</w:t>
      </w:r>
      <w:r w:rsidR="00467AAF" w:rsidRPr="00074303">
        <w:t xml:space="preserve"> года пл</w:t>
      </w:r>
      <w:r w:rsidR="00467AAF" w:rsidRPr="00074303">
        <w:t>а</w:t>
      </w:r>
      <w:r w:rsidR="00467AAF" w:rsidRPr="00074303">
        <w:t xml:space="preserve">нируется до </w:t>
      </w:r>
      <w:r w:rsidR="008E7966" w:rsidRPr="00074303">
        <w:t>190,0</w:t>
      </w:r>
      <w:r w:rsidR="00467AAF" w:rsidRPr="00074303">
        <w:t xml:space="preserve"> млн. рублей или на </w:t>
      </w:r>
      <w:r w:rsidR="008E7966" w:rsidRPr="00074303">
        <w:t xml:space="preserve">26,7 </w:t>
      </w:r>
      <w:r w:rsidR="00467AAF" w:rsidRPr="00074303">
        <w:t>% больше, чем по оценки 201</w:t>
      </w:r>
      <w:r w:rsidR="008E7966" w:rsidRPr="00074303">
        <w:t>7</w:t>
      </w:r>
      <w:r w:rsidR="00467AAF" w:rsidRPr="00074303">
        <w:t xml:space="preserve"> года.</w:t>
      </w:r>
    </w:p>
    <w:p w:rsidR="0013091A" w:rsidRPr="00074303" w:rsidRDefault="0013091A" w:rsidP="00074303">
      <w:pPr>
        <w:autoSpaceDE w:val="0"/>
        <w:autoSpaceDN w:val="0"/>
        <w:adjustRightInd w:val="0"/>
        <w:ind w:firstLine="567"/>
        <w:jc w:val="both"/>
      </w:pPr>
      <w:r w:rsidRPr="00074303">
        <w:t>Инвестиционная стратегия Орджоникидз</w:t>
      </w:r>
      <w:r w:rsidR="00A31334" w:rsidRPr="00074303">
        <w:t>евского района на период до 20</w:t>
      </w:r>
      <w:r w:rsidR="008E7966" w:rsidRPr="00074303">
        <w:t>2</w:t>
      </w:r>
      <w:r w:rsidR="00A31334" w:rsidRPr="00074303">
        <w:t>0</w:t>
      </w:r>
      <w:r w:rsidRPr="00074303">
        <w:t xml:space="preserve"> года направлена на повышение инвестиционной привлекательности района, увеличение притока внешних инвестиционных ресурсов и новых технологий в экономику района, расширение источников инвестирования и повышения их эффективности, развитие региональной инфраструктуры с использованием м</w:t>
      </w:r>
      <w:r w:rsidRPr="00074303">
        <w:t>е</w:t>
      </w:r>
      <w:r w:rsidRPr="00074303">
        <w:t>ханизмов государственного частного партнерства, сокращение разрыва на уро</w:t>
      </w:r>
      <w:r w:rsidRPr="00074303">
        <w:t>в</w:t>
      </w:r>
      <w:r w:rsidRPr="00074303">
        <w:t>не социально-экономического развития между муниципальными образованиями в Орджоникидзевском районе.</w:t>
      </w:r>
    </w:p>
    <w:p w:rsidR="00EC2E7D" w:rsidRPr="00074303" w:rsidRDefault="0013091A" w:rsidP="00074303">
      <w:pPr>
        <w:autoSpaceDE w:val="0"/>
        <w:autoSpaceDN w:val="0"/>
        <w:adjustRightInd w:val="0"/>
        <w:ind w:firstLine="567"/>
        <w:jc w:val="both"/>
        <w:rPr>
          <w:color w:val="000000"/>
        </w:rPr>
      </w:pPr>
      <w:r w:rsidRPr="00074303">
        <w:rPr>
          <w:color w:val="000000"/>
        </w:rPr>
        <w:t xml:space="preserve"> </w:t>
      </w:r>
      <w:r w:rsidR="003F5250" w:rsidRPr="00074303">
        <w:rPr>
          <w:color w:val="000000"/>
        </w:rPr>
        <w:t xml:space="preserve"> </w:t>
      </w:r>
      <w:r w:rsidRPr="00074303">
        <w:rPr>
          <w:color w:val="000000"/>
        </w:rPr>
        <w:t>Администрацией Орджоникидзевского района для достижения эконом</w:t>
      </w:r>
      <w:r w:rsidRPr="00074303">
        <w:rPr>
          <w:color w:val="000000"/>
        </w:rPr>
        <w:t>и</w:t>
      </w:r>
      <w:r w:rsidRPr="00074303">
        <w:rPr>
          <w:color w:val="000000"/>
        </w:rPr>
        <w:t>ческого развития и ускорения темпов экономического роста района разработан комплексный инвестиционный план. По плану планируется привлечение инв</w:t>
      </w:r>
      <w:r w:rsidRPr="00074303">
        <w:rPr>
          <w:color w:val="000000"/>
        </w:rPr>
        <w:t>е</w:t>
      </w:r>
      <w:r w:rsidR="00934DD6" w:rsidRPr="00074303">
        <w:rPr>
          <w:color w:val="000000"/>
        </w:rPr>
        <w:t>стиций по четырем</w:t>
      </w:r>
      <w:r w:rsidRPr="00074303">
        <w:rPr>
          <w:color w:val="000000"/>
        </w:rPr>
        <w:t xml:space="preserve"> направлениям: сельск</w:t>
      </w:r>
      <w:r w:rsidR="006B1DAC" w:rsidRPr="00074303">
        <w:rPr>
          <w:color w:val="000000"/>
        </w:rPr>
        <w:t xml:space="preserve">охозяйственное, туристическое, </w:t>
      </w:r>
      <w:r w:rsidRPr="00074303">
        <w:rPr>
          <w:color w:val="000000"/>
        </w:rPr>
        <w:t>соц</w:t>
      </w:r>
      <w:r w:rsidRPr="00074303">
        <w:rPr>
          <w:color w:val="000000"/>
        </w:rPr>
        <w:t>и</w:t>
      </w:r>
      <w:r w:rsidR="006B1DAC" w:rsidRPr="00074303">
        <w:rPr>
          <w:color w:val="000000"/>
        </w:rPr>
        <w:t>альное и промышленное.</w:t>
      </w:r>
    </w:p>
    <w:p w:rsidR="0013091A" w:rsidRPr="00074303" w:rsidRDefault="009E6513" w:rsidP="009E6513">
      <w:pPr>
        <w:autoSpaceDE w:val="0"/>
        <w:autoSpaceDN w:val="0"/>
        <w:adjustRightInd w:val="0"/>
        <w:ind w:firstLine="567"/>
        <w:jc w:val="both"/>
        <w:rPr>
          <w:color w:val="FF0000"/>
        </w:rPr>
      </w:pPr>
      <w:r>
        <w:rPr>
          <w:color w:val="000000"/>
        </w:rPr>
        <w:t>1.</w:t>
      </w:r>
      <w:r w:rsidR="0013091A" w:rsidRPr="00074303">
        <w:rPr>
          <w:color w:val="000000"/>
        </w:rPr>
        <w:t xml:space="preserve">По сельскохозяйственному направлению запланировано строительство </w:t>
      </w:r>
      <w:r w:rsidR="00934DD6" w:rsidRPr="00074303">
        <w:rPr>
          <w:color w:val="000000"/>
        </w:rPr>
        <w:t xml:space="preserve">беспривязного молочного комплекса на 600 голов с. Устинкино,  строительство беспривязного молочного комплекса на 600 голов с. Новомарьясово, </w:t>
      </w:r>
      <w:r w:rsidR="00D23F35" w:rsidRPr="00074303">
        <w:rPr>
          <w:color w:val="000000"/>
        </w:rPr>
        <w:t>строител</w:t>
      </w:r>
      <w:r w:rsidR="00D23F35" w:rsidRPr="00074303">
        <w:rPr>
          <w:color w:val="000000"/>
        </w:rPr>
        <w:t>ь</w:t>
      </w:r>
      <w:r w:rsidR="00D23F35" w:rsidRPr="00074303">
        <w:rPr>
          <w:color w:val="000000"/>
        </w:rPr>
        <w:lastRenderedPageBreak/>
        <w:t>ство беспривязного молочного комплекса на 600 голов д. Кобяково, строител</w:t>
      </w:r>
      <w:r w:rsidR="00D23F35" w:rsidRPr="00074303">
        <w:rPr>
          <w:color w:val="000000"/>
        </w:rPr>
        <w:t>ь</w:t>
      </w:r>
      <w:r w:rsidR="00D23F35" w:rsidRPr="00074303">
        <w:rPr>
          <w:color w:val="000000"/>
        </w:rPr>
        <w:t xml:space="preserve">ство мельничного комплекса ур.Сарат, строительство пункта по убою скота в д. Кобяково. </w:t>
      </w:r>
      <w:r w:rsidR="00934DD6" w:rsidRPr="00074303">
        <w:rPr>
          <w:color w:val="FF0000"/>
        </w:rPr>
        <w:t xml:space="preserve"> </w:t>
      </w:r>
    </w:p>
    <w:p w:rsidR="00524926" w:rsidRPr="00074303" w:rsidRDefault="009E6513" w:rsidP="009E6513">
      <w:pPr>
        <w:autoSpaceDE w:val="0"/>
        <w:autoSpaceDN w:val="0"/>
        <w:adjustRightInd w:val="0"/>
        <w:ind w:firstLine="567"/>
        <w:jc w:val="both"/>
        <w:rPr>
          <w:color w:val="000000"/>
        </w:rPr>
      </w:pPr>
      <w:r>
        <w:rPr>
          <w:color w:val="000000"/>
        </w:rPr>
        <w:t>2.</w:t>
      </w:r>
      <w:r w:rsidR="00524926" w:rsidRPr="00074303">
        <w:rPr>
          <w:color w:val="000000"/>
        </w:rPr>
        <w:t>По туристическому направлению запланировано создание горнолыжной базы отдых в п. Главстан путем приобретения, доставки и монтажа обору</w:t>
      </w:r>
      <w:r w:rsidR="00E42D9A" w:rsidRPr="00074303">
        <w:rPr>
          <w:color w:val="000000"/>
        </w:rPr>
        <w:t>дов</w:t>
      </w:r>
      <w:r w:rsidR="00E42D9A" w:rsidRPr="00074303">
        <w:rPr>
          <w:color w:val="000000"/>
        </w:rPr>
        <w:t>а</w:t>
      </w:r>
      <w:r w:rsidR="00E42D9A" w:rsidRPr="00074303">
        <w:rPr>
          <w:color w:val="000000"/>
        </w:rPr>
        <w:t>ния и техники, организация базы отдыха в имущественном комплексе «Кар</w:t>
      </w:r>
      <w:r w:rsidR="00E42D9A" w:rsidRPr="00074303">
        <w:rPr>
          <w:color w:val="000000"/>
        </w:rPr>
        <w:t>а</w:t>
      </w:r>
      <w:r w:rsidR="00E42D9A" w:rsidRPr="00074303">
        <w:rPr>
          <w:color w:val="000000"/>
        </w:rPr>
        <w:t>сук», развитие музея под открытым небом в с. Устинкино и с. Июс.</w:t>
      </w:r>
    </w:p>
    <w:p w:rsidR="00D23F35" w:rsidRPr="00074303" w:rsidRDefault="009E6513" w:rsidP="009E6513">
      <w:pPr>
        <w:autoSpaceDE w:val="0"/>
        <w:autoSpaceDN w:val="0"/>
        <w:adjustRightInd w:val="0"/>
        <w:ind w:firstLine="567"/>
        <w:jc w:val="both"/>
        <w:rPr>
          <w:color w:val="000000"/>
        </w:rPr>
      </w:pPr>
      <w:r>
        <w:rPr>
          <w:color w:val="000000"/>
        </w:rPr>
        <w:t>3.</w:t>
      </w:r>
      <w:r w:rsidR="00524926" w:rsidRPr="00074303">
        <w:rPr>
          <w:color w:val="000000"/>
        </w:rPr>
        <w:t xml:space="preserve">По социальному направлению планируется строительство </w:t>
      </w:r>
      <w:r w:rsidR="00D23F35" w:rsidRPr="00074303">
        <w:rPr>
          <w:color w:val="000000"/>
        </w:rPr>
        <w:t>эстакады через протоку реки Чулым и прокладка водопровода в п. Копьево.</w:t>
      </w:r>
    </w:p>
    <w:p w:rsidR="00E42D9A" w:rsidRPr="00074303" w:rsidRDefault="009E6513" w:rsidP="009E6513">
      <w:pPr>
        <w:autoSpaceDE w:val="0"/>
        <w:autoSpaceDN w:val="0"/>
        <w:adjustRightInd w:val="0"/>
        <w:ind w:firstLine="567"/>
        <w:jc w:val="both"/>
      </w:pPr>
      <w:r>
        <w:t>4.</w:t>
      </w:r>
      <w:r w:rsidR="00D23F35" w:rsidRPr="00074303">
        <w:t>По промышленному направлению планируется открытие производстве</w:t>
      </w:r>
      <w:r w:rsidR="00D23F35" w:rsidRPr="00074303">
        <w:t>н</w:t>
      </w:r>
      <w:r w:rsidR="00D23F35" w:rsidRPr="00074303">
        <w:t>ного комплекса «</w:t>
      </w:r>
      <w:r w:rsidR="00E42D9A" w:rsidRPr="00074303">
        <w:t>Камень Хакассии</w:t>
      </w:r>
      <w:r w:rsidR="00D23F35" w:rsidRPr="00074303">
        <w:t>»</w:t>
      </w:r>
      <w:r w:rsidR="00E42D9A" w:rsidRPr="00074303">
        <w:t xml:space="preserve">, модернизация асфальтобетонного завода в п. Копьево, строительство </w:t>
      </w:r>
      <w:r w:rsidR="00E42D9A" w:rsidRPr="00074303">
        <w:rPr>
          <w:bCs/>
        </w:rPr>
        <w:t xml:space="preserve">линии по изготовлению </w:t>
      </w:r>
      <w:r w:rsidR="00E42D9A" w:rsidRPr="00074303">
        <w:rPr>
          <w:bCs/>
          <w:lang w:val="en-US"/>
        </w:rPr>
        <w:t>SIP</w:t>
      </w:r>
      <w:r w:rsidR="00E42D9A" w:rsidRPr="00074303">
        <w:rPr>
          <w:bCs/>
        </w:rPr>
        <w:t xml:space="preserve"> панелей (Авангард –ЛСП-1), строительство линии по изготовлению строительных блоков, модерн</w:t>
      </w:r>
      <w:r w:rsidR="00E42D9A" w:rsidRPr="00074303">
        <w:rPr>
          <w:bCs/>
        </w:rPr>
        <w:t>и</w:t>
      </w:r>
      <w:r w:rsidR="00E42D9A" w:rsidRPr="00074303">
        <w:rPr>
          <w:bCs/>
        </w:rPr>
        <w:t>зация оборудования хлебопекарн</w:t>
      </w:r>
      <w:r w:rsidR="006B1DAC" w:rsidRPr="00074303">
        <w:rPr>
          <w:bCs/>
        </w:rPr>
        <w:t>и</w:t>
      </w:r>
      <w:r w:rsidR="00E42D9A" w:rsidRPr="00074303">
        <w:rPr>
          <w:bCs/>
        </w:rPr>
        <w:t xml:space="preserve"> в п. Копьево. </w:t>
      </w:r>
    </w:p>
    <w:p w:rsidR="009A23A9" w:rsidRPr="00074303" w:rsidRDefault="00E42D9A" w:rsidP="009E6513">
      <w:pPr>
        <w:autoSpaceDE w:val="0"/>
        <w:autoSpaceDN w:val="0"/>
        <w:adjustRightInd w:val="0"/>
        <w:jc w:val="both"/>
        <w:rPr>
          <w:bCs/>
        </w:rPr>
      </w:pPr>
      <w:r w:rsidRPr="00074303">
        <w:rPr>
          <w:bCs/>
        </w:rPr>
        <w:t>Для дальнейшего осуществления мероприятий по привлечению и повышению эффективности использования инвестиционных ресурсов разработаны 4 бизнес – проекта: на</w:t>
      </w:r>
      <w:r w:rsidR="007948C0" w:rsidRPr="00074303">
        <w:rPr>
          <w:bCs/>
        </w:rPr>
        <w:t xml:space="preserve"> строительство беспривязного молочного комплекса на 600 голов с. Устинкино, на строительство беспривязного молочного комплекса на 600 голов с. Новомарьясово, на создание горнолыжной базы отдыха в п. Главстан и на строительство эстакады через протоку реки Чулым и прокладка водопровода в п. Копьево.</w:t>
      </w:r>
      <w:r w:rsidRPr="00074303">
        <w:rPr>
          <w:bCs/>
        </w:rPr>
        <w:t xml:space="preserve"> </w:t>
      </w:r>
    </w:p>
    <w:p w:rsidR="009A23A9" w:rsidRPr="00074303" w:rsidRDefault="009A23A9" w:rsidP="009E6513">
      <w:pPr>
        <w:autoSpaceDE w:val="0"/>
        <w:autoSpaceDN w:val="0"/>
        <w:adjustRightInd w:val="0"/>
        <w:ind w:left="567"/>
        <w:jc w:val="both"/>
        <w:rPr>
          <w:b/>
        </w:rPr>
      </w:pPr>
    </w:p>
    <w:p w:rsidR="009A23A9" w:rsidRPr="00074303" w:rsidRDefault="00EF3143" w:rsidP="00EF3143">
      <w:pPr>
        <w:autoSpaceDE w:val="0"/>
        <w:autoSpaceDN w:val="0"/>
        <w:adjustRightInd w:val="0"/>
        <w:jc w:val="center"/>
        <w:rPr>
          <w:b/>
        </w:rPr>
      </w:pPr>
      <w:r>
        <w:rPr>
          <w:b/>
        </w:rPr>
        <w:t>3.</w:t>
      </w:r>
      <w:r w:rsidR="00524926" w:rsidRPr="00074303">
        <w:rPr>
          <w:b/>
        </w:rPr>
        <w:t>Строительство</w:t>
      </w:r>
    </w:p>
    <w:p w:rsidR="006E5160" w:rsidRPr="00074303" w:rsidRDefault="006E5160" w:rsidP="00074303">
      <w:pPr>
        <w:autoSpaceDE w:val="0"/>
        <w:autoSpaceDN w:val="0"/>
        <w:adjustRightInd w:val="0"/>
        <w:ind w:left="284" w:firstLine="567"/>
        <w:jc w:val="both"/>
        <w:rPr>
          <w:b/>
        </w:rPr>
      </w:pPr>
    </w:p>
    <w:p w:rsidR="006E5160" w:rsidRPr="00074303" w:rsidRDefault="00524926" w:rsidP="00074303">
      <w:pPr>
        <w:autoSpaceDE w:val="0"/>
        <w:autoSpaceDN w:val="0"/>
        <w:adjustRightInd w:val="0"/>
        <w:ind w:firstLine="567"/>
        <w:jc w:val="both"/>
      </w:pPr>
      <w:r w:rsidRPr="00074303">
        <w:t>В 201</w:t>
      </w:r>
      <w:r w:rsidR="00703AB2" w:rsidRPr="00074303">
        <w:t>6</w:t>
      </w:r>
      <w:r w:rsidRPr="00074303">
        <w:t xml:space="preserve"> году силами крупных и средних строительных организаций выпо</w:t>
      </w:r>
      <w:r w:rsidRPr="00074303">
        <w:t>л</w:t>
      </w:r>
      <w:r w:rsidRPr="00074303">
        <w:t>нено работ по виду деятельности «строительство»</w:t>
      </w:r>
      <w:r w:rsidR="00703AB2" w:rsidRPr="00074303">
        <w:t xml:space="preserve"> на сумму 69,5</w:t>
      </w:r>
      <w:r w:rsidRPr="00074303">
        <w:t xml:space="preserve"> млн. рублей. В 201</w:t>
      </w:r>
      <w:r w:rsidR="00703AB2" w:rsidRPr="00074303">
        <w:t>7</w:t>
      </w:r>
      <w:r w:rsidRPr="00074303">
        <w:t xml:space="preserve"> году объемы выполненных работ по с</w:t>
      </w:r>
      <w:r w:rsidR="006E5160" w:rsidRPr="00074303">
        <w:t>троит</w:t>
      </w:r>
      <w:r w:rsidR="00703AB2" w:rsidRPr="00074303">
        <w:t>ельству составят 75,0</w:t>
      </w:r>
      <w:r w:rsidR="006E5160" w:rsidRPr="00074303">
        <w:t xml:space="preserve"> млн.</w:t>
      </w:r>
    </w:p>
    <w:p w:rsidR="00524926" w:rsidRPr="00074303" w:rsidRDefault="00524926" w:rsidP="00074303">
      <w:pPr>
        <w:autoSpaceDE w:val="0"/>
        <w:autoSpaceDN w:val="0"/>
        <w:adjustRightInd w:val="0"/>
        <w:ind w:firstLine="567"/>
        <w:jc w:val="both"/>
      </w:pPr>
      <w:r w:rsidRPr="00074303">
        <w:t xml:space="preserve">рублей, к </w:t>
      </w:r>
      <w:r w:rsidR="0087331F" w:rsidRPr="00074303">
        <w:t xml:space="preserve"> </w:t>
      </w:r>
      <w:r w:rsidR="00703AB2" w:rsidRPr="00074303">
        <w:t>2020 году увеличатся до 85</w:t>
      </w:r>
      <w:r w:rsidR="0087331F" w:rsidRPr="00074303">
        <w:t>,0</w:t>
      </w:r>
      <w:r w:rsidRPr="00074303">
        <w:t xml:space="preserve"> млн. рублей.</w:t>
      </w:r>
    </w:p>
    <w:p w:rsidR="00126D83" w:rsidRPr="00074303" w:rsidRDefault="00524926" w:rsidP="00074303">
      <w:pPr>
        <w:autoSpaceDE w:val="0"/>
        <w:autoSpaceDN w:val="0"/>
        <w:adjustRightInd w:val="0"/>
        <w:ind w:firstLine="567"/>
        <w:jc w:val="both"/>
      </w:pPr>
      <w:r w:rsidRPr="00074303">
        <w:t>В 201</w:t>
      </w:r>
      <w:r w:rsidR="00703AB2" w:rsidRPr="00074303">
        <w:t>6</w:t>
      </w:r>
      <w:r w:rsidRPr="00074303">
        <w:t xml:space="preserve"> году организациями всех форм собственности и индивидуальными застройщиками построено жилых домов общей площадью </w:t>
      </w:r>
      <w:r w:rsidR="00703AB2" w:rsidRPr="00074303">
        <w:t>3495</w:t>
      </w:r>
      <w:r w:rsidR="00126D83" w:rsidRPr="00074303">
        <w:t xml:space="preserve"> кв.м., что на </w:t>
      </w:r>
      <w:r w:rsidR="00703AB2" w:rsidRPr="00074303">
        <w:t>73,1</w:t>
      </w:r>
      <w:r w:rsidR="00977F92" w:rsidRPr="00074303">
        <w:t xml:space="preserve"> </w:t>
      </w:r>
      <w:r w:rsidR="00703AB2" w:rsidRPr="00074303">
        <w:t>% меньше</w:t>
      </w:r>
      <w:r w:rsidR="00126D83" w:rsidRPr="00074303">
        <w:t>, чем в 201</w:t>
      </w:r>
      <w:r w:rsidR="00703AB2" w:rsidRPr="00074303">
        <w:t>5</w:t>
      </w:r>
      <w:r w:rsidR="00126D83" w:rsidRPr="00074303">
        <w:t xml:space="preserve"> году.</w:t>
      </w:r>
    </w:p>
    <w:p w:rsidR="00074303" w:rsidRPr="00074303" w:rsidRDefault="00BC188C" w:rsidP="009E6513">
      <w:pPr>
        <w:autoSpaceDE w:val="0"/>
        <w:autoSpaceDN w:val="0"/>
        <w:adjustRightInd w:val="0"/>
        <w:ind w:firstLine="567"/>
        <w:jc w:val="both"/>
      </w:pPr>
      <w:r w:rsidRPr="00074303">
        <w:t xml:space="preserve">Общая площадь жилых домов </w:t>
      </w:r>
      <w:r w:rsidR="00126D83" w:rsidRPr="00074303">
        <w:t>построенных индивидуальными застройщ</w:t>
      </w:r>
      <w:r w:rsidR="00126D83" w:rsidRPr="00074303">
        <w:t>и</w:t>
      </w:r>
      <w:r w:rsidR="00126D83" w:rsidRPr="00074303">
        <w:t>ками района в 201</w:t>
      </w:r>
      <w:r w:rsidR="00703AB2" w:rsidRPr="00074303">
        <w:t>6</w:t>
      </w:r>
      <w:r w:rsidR="00126D83" w:rsidRPr="00074303">
        <w:t xml:space="preserve"> году составила </w:t>
      </w:r>
      <w:r w:rsidRPr="00074303">
        <w:t>0,01% от общего объема введенного индив</w:t>
      </w:r>
      <w:r w:rsidRPr="00074303">
        <w:t>и</w:t>
      </w:r>
      <w:r w:rsidRPr="00074303">
        <w:t>дуальными застройщиками в Республике Хакасия.</w:t>
      </w:r>
      <w:r w:rsidR="00524926" w:rsidRPr="00074303">
        <w:t xml:space="preserve">  </w:t>
      </w:r>
    </w:p>
    <w:p w:rsidR="00863D10" w:rsidRPr="00074303" w:rsidRDefault="00863D10" w:rsidP="00074303">
      <w:pPr>
        <w:autoSpaceDE w:val="0"/>
        <w:autoSpaceDN w:val="0"/>
        <w:adjustRightInd w:val="0"/>
        <w:ind w:firstLine="567"/>
        <w:jc w:val="both"/>
      </w:pPr>
    </w:p>
    <w:p w:rsidR="00BC188C" w:rsidRPr="00074303" w:rsidRDefault="00EF3143" w:rsidP="00EF3143">
      <w:pPr>
        <w:autoSpaceDE w:val="0"/>
        <w:autoSpaceDN w:val="0"/>
        <w:adjustRightInd w:val="0"/>
        <w:jc w:val="center"/>
        <w:rPr>
          <w:b/>
        </w:rPr>
      </w:pPr>
      <w:r>
        <w:rPr>
          <w:b/>
        </w:rPr>
        <w:t>4.</w:t>
      </w:r>
      <w:r w:rsidR="00BC188C" w:rsidRPr="00074303">
        <w:rPr>
          <w:b/>
        </w:rPr>
        <w:t>Внешняя торговля.</w:t>
      </w:r>
    </w:p>
    <w:p w:rsidR="00BC188C" w:rsidRPr="00074303" w:rsidRDefault="00BC188C" w:rsidP="00074303">
      <w:pPr>
        <w:autoSpaceDE w:val="0"/>
        <w:autoSpaceDN w:val="0"/>
        <w:adjustRightInd w:val="0"/>
        <w:ind w:firstLine="567"/>
        <w:jc w:val="both"/>
      </w:pPr>
    </w:p>
    <w:p w:rsidR="00BC188C" w:rsidRPr="00074303" w:rsidRDefault="00BC188C" w:rsidP="00074303">
      <w:pPr>
        <w:autoSpaceDE w:val="0"/>
        <w:autoSpaceDN w:val="0"/>
        <w:adjustRightInd w:val="0"/>
        <w:ind w:firstLine="567"/>
        <w:jc w:val="both"/>
      </w:pPr>
      <w:r w:rsidRPr="00074303">
        <w:t>Данный показатель в Орджоникидзевском районе не рассчитывается.</w:t>
      </w:r>
    </w:p>
    <w:p w:rsidR="00EC2E7D" w:rsidRPr="00074303" w:rsidRDefault="00EC2E7D" w:rsidP="00074303">
      <w:pPr>
        <w:autoSpaceDE w:val="0"/>
        <w:autoSpaceDN w:val="0"/>
        <w:adjustRightInd w:val="0"/>
        <w:ind w:firstLine="567"/>
        <w:jc w:val="both"/>
      </w:pPr>
    </w:p>
    <w:p w:rsidR="00BC188C" w:rsidRPr="00074303" w:rsidRDefault="00EF3143" w:rsidP="00EF3143">
      <w:pPr>
        <w:autoSpaceDE w:val="0"/>
        <w:autoSpaceDN w:val="0"/>
        <w:adjustRightInd w:val="0"/>
        <w:jc w:val="center"/>
        <w:rPr>
          <w:b/>
        </w:rPr>
      </w:pPr>
      <w:r>
        <w:rPr>
          <w:b/>
        </w:rPr>
        <w:t>5.</w:t>
      </w:r>
      <w:r w:rsidR="00BC188C" w:rsidRPr="00074303">
        <w:rPr>
          <w:b/>
        </w:rPr>
        <w:t>Потребительский рынок.</w:t>
      </w:r>
    </w:p>
    <w:p w:rsidR="00470531" w:rsidRPr="00074303" w:rsidRDefault="00470531" w:rsidP="00074303">
      <w:pPr>
        <w:autoSpaceDE w:val="0"/>
        <w:autoSpaceDN w:val="0"/>
        <w:adjustRightInd w:val="0"/>
        <w:ind w:firstLine="567"/>
        <w:jc w:val="both"/>
        <w:rPr>
          <w:b/>
        </w:rPr>
      </w:pPr>
    </w:p>
    <w:p w:rsidR="00BC188C" w:rsidRPr="00074303" w:rsidRDefault="00BC188C" w:rsidP="00074303">
      <w:pPr>
        <w:autoSpaceDE w:val="0"/>
        <w:autoSpaceDN w:val="0"/>
        <w:adjustRightInd w:val="0"/>
        <w:ind w:firstLine="567"/>
        <w:jc w:val="both"/>
      </w:pPr>
      <w:r w:rsidRPr="00074303">
        <w:t>Потребительский рынок района динамично развивается и остается ст</w:t>
      </w:r>
      <w:r w:rsidRPr="00074303">
        <w:t>а</w:t>
      </w:r>
      <w:r w:rsidRPr="00074303">
        <w:t>бильным и достаточно насыщенным широким ассортиментом  продовольстве</w:t>
      </w:r>
      <w:r w:rsidRPr="00074303">
        <w:t>н</w:t>
      </w:r>
      <w:r w:rsidRPr="00074303">
        <w:t xml:space="preserve">ных и непродовольственных товаров и видов услуг. </w:t>
      </w:r>
    </w:p>
    <w:p w:rsidR="006B4E07" w:rsidRPr="00074303" w:rsidRDefault="00BC188C" w:rsidP="00074303">
      <w:pPr>
        <w:autoSpaceDE w:val="0"/>
        <w:autoSpaceDN w:val="0"/>
        <w:adjustRightInd w:val="0"/>
        <w:ind w:firstLine="567"/>
        <w:jc w:val="both"/>
      </w:pPr>
      <w:r w:rsidRPr="00074303">
        <w:lastRenderedPageBreak/>
        <w:t>Оборот розничной торговли по крупным и средним организациям в Ор</w:t>
      </w:r>
      <w:r w:rsidRPr="00074303">
        <w:t>д</w:t>
      </w:r>
      <w:r w:rsidRPr="00074303">
        <w:t>жоникидзевском районе в 201</w:t>
      </w:r>
      <w:r w:rsidR="00446D07" w:rsidRPr="00074303">
        <w:t>6</w:t>
      </w:r>
      <w:r w:rsidRPr="00074303">
        <w:t xml:space="preserve"> году составил </w:t>
      </w:r>
      <w:r w:rsidR="00446D07" w:rsidRPr="00074303">
        <w:t>354,6</w:t>
      </w:r>
      <w:r w:rsidRPr="00074303">
        <w:t xml:space="preserve"> млн. рублей</w:t>
      </w:r>
      <w:r w:rsidR="006B4E07" w:rsidRPr="00074303">
        <w:t>.</w:t>
      </w:r>
    </w:p>
    <w:p w:rsidR="006038D1" w:rsidRPr="00074303" w:rsidRDefault="00BC188C" w:rsidP="00074303">
      <w:pPr>
        <w:autoSpaceDE w:val="0"/>
        <w:autoSpaceDN w:val="0"/>
        <w:adjustRightInd w:val="0"/>
        <w:ind w:firstLine="567"/>
        <w:jc w:val="both"/>
      </w:pPr>
      <w:r w:rsidRPr="00074303">
        <w:t>В оценке в 201</w:t>
      </w:r>
      <w:r w:rsidR="00446D07" w:rsidRPr="00074303">
        <w:t>7</w:t>
      </w:r>
      <w:r w:rsidRPr="00074303">
        <w:t xml:space="preserve"> году по обороту розничной торговли планируется увел</w:t>
      </w:r>
      <w:r w:rsidRPr="00074303">
        <w:t>и</w:t>
      </w:r>
      <w:r w:rsidRPr="00074303">
        <w:t>чение на</w:t>
      </w:r>
      <w:r w:rsidR="00446D07" w:rsidRPr="00074303">
        <w:t xml:space="preserve"> 5,8</w:t>
      </w:r>
      <w:r w:rsidRPr="00074303">
        <w:t>%. В пер</w:t>
      </w:r>
      <w:r w:rsidR="00446D07" w:rsidRPr="00074303">
        <w:t>спективе увеличение до 2020</w:t>
      </w:r>
      <w:r w:rsidRPr="00074303">
        <w:t xml:space="preserve"> год</w:t>
      </w:r>
      <w:r w:rsidR="006038D1" w:rsidRPr="00074303">
        <w:t xml:space="preserve">а планируется на </w:t>
      </w:r>
      <w:r w:rsidR="00446D07" w:rsidRPr="00074303">
        <w:t>29,3</w:t>
      </w:r>
      <w:r w:rsidR="006038D1" w:rsidRPr="00074303">
        <w:t>%.</w:t>
      </w:r>
    </w:p>
    <w:p w:rsidR="006038D1" w:rsidRPr="00074303" w:rsidRDefault="006038D1" w:rsidP="00074303">
      <w:pPr>
        <w:autoSpaceDE w:val="0"/>
        <w:autoSpaceDN w:val="0"/>
        <w:adjustRightInd w:val="0"/>
        <w:ind w:firstLine="567"/>
        <w:jc w:val="both"/>
      </w:pPr>
      <w:r w:rsidRPr="00074303">
        <w:t>Оборот общественного питания в Орджоникидзевском районе по крупным и средним предприятиям в 201</w:t>
      </w:r>
      <w:r w:rsidR="00147D30" w:rsidRPr="00074303">
        <w:t>6</w:t>
      </w:r>
      <w:r w:rsidRPr="00074303">
        <w:t xml:space="preserve"> году составил </w:t>
      </w:r>
      <w:r w:rsidR="00147D30" w:rsidRPr="00074303">
        <w:t>0,55</w:t>
      </w:r>
      <w:r w:rsidRPr="00074303">
        <w:t xml:space="preserve"> млн. рублей, что на </w:t>
      </w:r>
      <w:r w:rsidR="00147D30" w:rsidRPr="00074303">
        <w:t>45</w:t>
      </w:r>
      <w:r w:rsidRPr="00074303">
        <w:t xml:space="preserve">% </w:t>
      </w:r>
      <w:r w:rsidR="00147D30" w:rsidRPr="00074303">
        <w:t>меньше, чем в 2015</w:t>
      </w:r>
      <w:r w:rsidRPr="00074303">
        <w:t xml:space="preserve"> году. </w:t>
      </w:r>
    </w:p>
    <w:p w:rsidR="006038D1" w:rsidRPr="00074303" w:rsidRDefault="006038D1" w:rsidP="00074303">
      <w:pPr>
        <w:autoSpaceDE w:val="0"/>
        <w:autoSpaceDN w:val="0"/>
        <w:adjustRightInd w:val="0"/>
        <w:ind w:firstLine="567"/>
        <w:jc w:val="both"/>
      </w:pPr>
      <w:r w:rsidRPr="00074303">
        <w:t>По обороту общественного пита</w:t>
      </w:r>
      <w:r w:rsidR="00147D30" w:rsidRPr="00074303">
        <w:t>ния планируется увеличение до 0,9  млн. рублей в 2020</w:t>
      </w:r>
      <w:r w:rsidRPr="00074303">
        <w:t xml:space="preserve"> году.</w:t>
      </w:r>
    </w:p>
    <w:p w:rsidR="006038D1" w:rsidRPr="00074303" w:rsidRDefault="006038D1" w:rsidP="00074303">
      <w:pPr>
        <w:autoSpaceDE w:val="0"/>
        <w:autoSpaceDN w:val="0"/>
        <w:adjustRightInd w:val="0"/>
        <w:ind w:firstLine="567"/>
        <w:jc w:val="both"/>
      </w:pPr>
      <w:r w:rsidRPr="00074303">
        <w:t>В 201</w:t>
      </w:r>
      <w:r w:rsidR="00147D30" w:rsidRPr="00074303">
        <w:t>6</w:t>
      </w:r>
      <w:r w:rsidR="003354F2" w:rsidRPr="00074303">
        <w:t xml:space="preserve"> </w:t>
      </w:r>
      <w:r w:rsidRPr="00074303">
        <w:t>году на территории Орджоникидзевского района населению</w:t>
      </w:r>
      <w:r w:rsidR="00712D2C" w:rsidRPr="00074303">
        <w:t xml:space="preserve"> было оказано платных услу</w:t>
      </w:r>
      <w:r w:rsidR="004710DD" w:rsidRPr="00074303">
        <w:t xml:space="preserve">г на </w:t>
      </w:r>
      <w:r w:rsidR="00147D30" w:rsidRPr="00074303">
        <w:t>100</w:t>
      </w:r>
      <w:r w:rsidR="006B4E07" w:rsidRPr="00074303">
        <w:t>,</w:t>
      </w:r>
      <w:r w:rsidR="00147D30" w:rsidRPr="00074303">
        <w:t>4</w:t>
      </w:r>
      <w:r w:rsidR="006B4E07" w:rsidRPr="00074303">
        <w:t xml:space="preserve"> млн. рублей, что на </w:t>
      </w:r>
      <w:r w:rsidR="00147D30" w:rsidRPr="00074303">
        <w:t>3,4% меньше</w:t>
      </w:r>
      <w:r w:rsidRPr="00074303">
        <w:t xml:space="preserve"> уровня 201</w:t>
      </w:r>
      <w:r w:rsidR="00147D30" w:rsidRPr="00074303">
        <w:t>5</w:t>
      </w:r>
      <w:r w:rsidRPr="00074303">
        <w:t xml:space="preserve"> года.</w:t>
      </w:r>
    </w:p>
    <w:p w:rsidR="00607F84" w:rsidRPr="00074303" w:rsidRDefault="006038D1" w:rsidP="00074303">
      <w:pPr>
        <w:autoSpaceDE w:val="0"/>
        <w:autoSpaceDN w:val="0"/>
        <w:adjustRightInd w:val="0"/>
        <w:ind w:firstLine="567"/>
        <w:jc w:val="both"/>
      </w:pPr>
      <w:r w:rsidRPr="00074303">
        <w:t xml:space="preserve">Основную долю в общем объеме платных услуг составляют: </w:t>
      </w:r>
      <w:r w:rsidR="00607F84" w:rsidRPr="00074303">
        <w:t>жилищно-коммунальные услуги, услуги связи и медицинские услуги. Жилищно-коммунальные услуги на территории Орджоникидзевского района в 201</w:t>
      </w:r>
      <w:r w:rsidR="00303A1E" w:rsidRPr="00074303">
        <w:t>6</w:t>
      </w:r>
      <w:r w:rsidR="00607F84" w:rsidRPr="00074303">
        <w:t xml:space="preserve"> году населению оказывали: МУП «Копьевское ЖКХ», МУП «Новомарьясовское ЖКХ», МКП ЖКХ с. Копьево, МКП «Устинкинское ЖКХ</w:t>
      </w:r>
      <w:r w:rsidR="003D05EF" w:rsidRPr="00074303">
        <w:t>», МКП «П</w:t>
      </w:r>
      <w:r w:rsidR="00607F84" w:rsidRPr="00074303">
        <w:t>риисковое ЖКХ», МКП «Красноиюсское ЖКХ».</w:t>
      </w:r>
    </w:p>
    <w:p w:rsidR="00607F84" w:rsidRPr="00074303" w:rsidRDefault="00607F84" w:rsidP="00074303">
      <w:pPr>
        <w:autoSpaceDE w:val="0"/>
        <w:autoSpaceDN w:val="0"/>
        <w:adjustRightInd w:val="0"/>
        <w:ind w:firstLine="567"/>
        <w:jc w:val="both"/>
      </w:pPr>
      <w:r w:rsidRPr="00074303">
        <w:t>Особое место на рынке платных услуг населению на протяжении длител</w:t>
      </w:r>
      <w:r w:rsidRPr="00074303">
        <w:t>ь</w:t>
      </w:r>
      <w:r w:rsidRPr="00074303">
        <w:t>ного времени занимают услуги связи, динамичное развитие которых сохраняе</w:t>
      </w:r>
      <w:r w:rsidRPr="00074303">
        <w:t>т</w:t>
      </w:r>
      <w:r w:rsidRPr="00074303">
        <w:t>ся на протяжении нескольких лет и продолжится в перспективе.</w:t>
      </w:r>
    </w:p>
    <w:p w:rsidR="004710DD" w:rsidRPr="00074303" w:rsidRDefault="00607F84" w:rsidP="00074303">
      <w:pPr>
        <w:autoSpaceDE w:val="0"/>
        <w:autoSpaceDN w:val="0"/>
        <w:adjustRightInd w:val="0"/>
        <w:ind w:firstLine="567"/>
        <w:jc w:val="both"/>
      </w:pPr>
      <w:r w:rsidRPr="00074303">
        <w:t>В среднесрочной перспективе на динамику и изменение структуры розни</w:t>
      </w:r>
      <w:r w:rsidRPr="00074303">
        <w:t>ч</w:t>
      </w:r>
      <w:r w:rsidRPr="00074303">
        <w:t>ного товарооборота домашних хозяйств существенное влияние будут оказывать рост реальных доходов, насыщение рынка товарами отечественного произво</w:t>
      </w:r>
      <w:r w:rsidRPr="00074303">
        <w:t>д</w:t>
      </w:r>
      <w:r w:rsidRPr="00074303">
        <w:t>ства, дальнейшее развитие эффективной товаропроводящей инфраструктуры, а также тенденция ослабления инфляционного давления потребительских цен.</w:t>
      </w:r>
    </w:p>
    <w:p w:rsidR="004710DD" w:rsidRPr="00074303" w:rsidRDefault="004710DD" w:rsidP="00074303">
      <w:pPr>
        <w:autoSpaceDE w:val="0"/>
        <w:autoSpaceDN w:val="0"/>
        <w:adjustRightInd w:val="0"/>
        <w:ind w:firstLine="567"/>
        <w:jc w:val="both"/>
      </w:pPr>
    </w:p>
    <w:p w:rsidR="00607F84" w:rsidRPr="00074303" w:rsidRDefault="00EF3143" w:rsidP="00EF3143">
      <w:pPr>
        <w:autoSpaceDE w:val="0"/>
        <w:autoSpaceDN w:val="0"/>
        <w:adjustRightInd w:val="0"/>
        <w:jc w:val="center"/>
        <w:rPr>
          <w:b/>
        </w:rPr>
      </w:pPr>
      <w:r>
        <w:rPr>
          <w:b/>
        </w:rPr>
        <w:t>6.</w:t>
      </w:r>
      <w:r w:rsidR="00607F84" w:rsidRPr="00074303">
        <w:rPr>
          <w:b/>
        </w:rPr>
        <w:t>Уровень жизни населения.</w:t>
      </w:r>
    </w:p>
    <w:p w:rsidR="00130A5D" w:rsidRPr="00074303" w:rsidRDefault="00130A5D" w:rsidP="00074303">
      <w:pPr>
        <w:autoSpaceDE w:val="0"/>
        <w:autoSpaceDN w:val="0"/>
        <w:adjustRightInd w:val="0"/>
        <w:ind w:firstLine="567"/>
        <w:jc w:val="both"/>
      </w:pPr>
    </w:p>
    <w:p w:rsidR="00607F84" w:rsidRPr="00074303" w:rsidRDefault="00607F84" w:rsidP="00074303">
      <w:pPr>
        <w:autoSpaceDE w:val="0"/>
        <w:autoSpaceDN w:val="0"/>
        <w:adjustRightInd w:val="0"/>
        <w:ind w:firstLine="567"/>
        <w:jc w:val="both"/>
      </w:pPr>
      <w:r w:rsidRPr="00074303">
        <w:t>Средняя номинальная заработная плата (без выплат социального характера)</w:t>
      </w:r>
      <w:r w:rsidR="005B4C4C" w:rsidRPr="00074303">
        <w:t xml:space="preserve"> одного работающего в декабре 201</w:t>
      </w:r>
      <w:r w:rsidR="00303A1E" w:rsidRPr="00074303">
        <w:t>6</w:t>
      </w:r>
      <w:r w:rsidR="005B4C4C" w:rsidRPr="00074303">
        <w:t xml:space="preserve"> года составила </w:t>
      </w:r>
      <w:r w:rsidR="00303A1E" w:rsidRPr="00074303">
        <w:t xml:space="preserve">21,7 </w:t>
      </w:r>
      <w:r w:rsidR="007D3098" w:rsidRPr="00074303">
        <w:t xml:space="preserve"> тысяч</w:t>
      </w:r>
      <w:r w:rsidR="005B4C4C" w:rsidRPr="00074303">
        <w:t xml:space="preserve"> рублей и у</w:t>
      </w:r>
      <w:r w:rsidR="00060907" w:rsidRPr="00074303">
        <w:t>вел</w:t>
      </w:r>
      <w:r w:rsidR="00060907" w:rsidRPr="00074303">
        <w:t>и</w:t>
      </w:r>
      <w:r w:rsidR="00060907" w:rsidRPr="00074303">
        <w:t>чилась</w:t>
      </w:r>
      <w:r w:rsidR="005B4C4C" w:rsidRPr="00074303">
        <w:t xml:space="preserve"> по сравнению с декабрем 201</w:t>
      </w:r>
      <w:r w:rsidR="00303A1E" w:rsidRPr="00074303">
        <w:t>5</w:t>
      </w:r>
      <w:r w:rsidR="005B4C4C" w:rsidRPr="00074303">
        <w:t xml:space="preserve"> года на </w:t>
      </w:r>
      <w:r w:rsidR="00303A1E" w:rsidRPr="00074303">
        <w:t>4,1</w:t>
      </w:r>
      <w:r w:rsidR="005B4C4C" w:rsidRPr="00074303">
        <w:t>%.</w:t>
      </w:r>
    </w:p>
    <w:p w:rsidR="005B4C4C" w:rsidRPr="00074303" w:rsidRDefault="005B4C4C" w:rsidP="00074303">
      <w:pPr>
        <w:autoSpaceDE w:val="0"/>
        <w:autoSpaceDN w:val="0"/>
        <w:adjustRightInd w:val="0"/>
        <w:ind w:firstLine="567"/>
        <w:jc w:val="both"/>
      </w:pPr>
      <w:r w:rsidRPr="00074303">
        <w:tab/>
        <w:t>Средняя заработная плата по Орджоникидзевскому району в 20</w:t>
      </w:r>
      <w:r w:rsidR="002D035E" w:rsidRPr="00074303">
        <w:t>1</w:t>
      </w:r>
      <w:r w:rsidR="00B05AAD" w:rsidRPr="00074303">
        <w:t>6</w:t>
      </w:r>
      <w:r w:rsidRPr="00074303">
        <w:t xml:space="preserve"> году составила </w:t>
      </w:r>
      <w:r w:rsidR="00B05AAD" w:rsidRPr="00074303">
        <w:t>21,7</w:t>
      </w:r>
      <w:r w:rsidR="007D3098" w:rsidRPr="00074303">
        <w:t xml:space="preserve"> тысяч рублей.  </w:t>
      </w:r>
      <w:r w:rsidRPr="00074303">
        <w:t>Средняя заработная плата в 201</w:t>
      </w:r>
      <w:r w:rsidR="00B05AAD" w:rsidRPr="00074303">
        <w:t>6</w:t>
      </w:r>
      <w:r w:rsidRPr="00074303">
        <w:t xml:space="preserve"> году обеспеч</w:t>
      </w:r>
      <w:r w:rsidRPr="00074303">
        <w:t>и</w:t>
      </w:r>
      <w:r w:rsidRPr="00074303">
        <w:t xml:space="preserve">вала </w:t>
      </w:r>
      <w:r w:rsidR="008F00A9" w:rsidRPr="00074303">
        <w:t>2</w:t>
      </w:r>
      <w:r w:rsidR="002D035E" w:rsidRPr="00074303">
        <w:t xml:space="preserve">,4 </w:t>
      </w:r>
      <w:r w:rsidRPr="00074303">
        <w:t>прожиточного минимума трудоспособного населения.</w:t>
      </w:r>
    </w:p>
    <w:p w:rsidR="005B4C4C" w:rsidRPr="00074303" w:rsidRDefault="007D3098" w:rsidP="00074303">
      <w:pPr>
        <w:autoSpaceDE w:val="0"/>
        <w:autoSpaceDN w:val="0"/>
        <w:adjustRightInd w:val="0"/>
        <w:ind w:firstLine="567"/>
        <w:jc w:val="both"/>
      </w:pPr>
      <w:r w:rsidRPr="00074303">
        <w:tab/>
        <w:t xml:space="preserve">К </w:t>
      </w:r>
      <w:r w:rsidR="005B4C4C" w:rsidRPr="00074303">
        <w:t xml:space="preserve"> 2</w:t>
      </w:r>
      <w:r w:rsidR="00B05AAD" w:rsidRPr="00074303">
        <w:t>020</w:t>
      </w:r>
      <w:r w:rsidR="005B4C4C" w:rsidRPr="00074303">
        <w:t xml:space="preserve"> году планируется увеличение средней заработной платы до </w:t>
      </w:r>
      <w:r w:rsidRPr="00074303">
        <w:t>2</w:t>
      </w:r>
      <w:r w:rsidR="00B05AAD" w:rsidRPr="00074303">
        <w:t>7,07</w:t>
      </w:r>
      <w:r w:rsidRPr="00074303">
        <w:t xml:space="preserve"> тысяч</w:t>
      </w:r>
      <w:r w:rsidR="005B4C4C" w:rsidRPr="00074303">
        <w:t xml:space="preserve"> руб</w:t>
      </w:r>
      <w:r w:rsidRPr="00074303">
        <w:t>лей.</w:t>
      </w:r>
    </w:p>
    <w:p w:rsidR="007948C0" w:rsidRPr="00074303" w:rsidRDefault="007948C0" w:rsidP="00074303">
      <w:pPr>
        <w:autoSpaceDE w:val="0"/>
        <w:autoSpaceDN w:val="0"/>
        <w:adjustRightInd w:val="0"/>
        <w:ind w:firstLine="567"/>
        <w:jc w:val="both"/>
      </w:pPr>
    </w:p>
    <w:p w:rsidR="005B4C4C" w:rsidRPr="00074303" w:rsidRDefault="00EF3143" w:rsidP="00EF3143">
      <w:pPr>
        <w:autoSpaceDE w:val="0"/>
        <w:autoSpaceDN w:val="0"/>
        <w:adjustRightInd w:val="0"/>
        <w:jc w:val="center"/>
        <w:rPr>
          <w:b/>
        </w:rPr>
      </w:pPr>
      <w:r>
        <w:rPr>
          <w:b/>
        </w:rPr>
        <w:t>7.</w:t>
      </w:r>
      <w:r w:rsidR="005B4C4C" w:rsidRPr="00074303">
        <w:rPr>
          <w:b/>
        </w:rPr>
        <w:t>Труд и занятость.</w:t>
      </w:r>
    </w:p>
    <w:p w:rsidR="007B2C94" w:rsidRPr="00074303" w:rsidRDefault="007B2C94" w:rsidP="00074303">
      <w:pPr>
        <w:shd w:val="clear" w:color="auto" w:fill="FFFFFF"/>
        <w:ind w:left="284" w:firstLine="567"/>
        <w:jc w:val="both"/>
      </w:pPr>
    </w:p>
    <w:p w:rsidR="00FD2A42" w:rsidRPr="00074303" w:rsidRDefault="00FD2A42" w:rsidP="00074303">
      <w:pPr>
        <w:shd w:val="clear" w:color="auto" w:fill="FFFFFF"/>
        <w:ind w:left="5" w:firstLine="567"/>
        <w:jc w:val="both"/>
      </w:pPr>
      <w:r w:rsidRPr="00074303">
        <w:t>В 2016 году в Центр занятости Орджоникидзевского района за содействием в поиске подходящей работы обратилось 519 человек, из них статус безработн</w:t>
      </w:r>
      <w:r w:rsidRPr="00074303">
        <w:t>о</w:t>
      </w:r>
      <w:r w:rsidRPr="00074303">
        <w:t>го получили 433 человека, назначено пособие по безработице 433 лицам.</w:t>
      </w:r>
    </w:p>
    <w:p w:rsidR="00FD2A42" w:rsidRPr="00074303" w:rsidRDefault="00FD2A42" w:rsidP="00074303">
      <w:pPr>
        <w:shd w:val="clear" w:color="auto" w:fill="FFFFFF"/>
        <w:ind w:left="5" w:firstLine="567"/>
        <w:jc w:val="both"/>
      </w:pPr>
      <w:r w:rsidRPr="00074303">
        <w:lastRenderedPageBreak/>
        <w:t>Число зарегистрированных безработных в 2016 году, в сравнении с пред</w:t>
      </w:r>
      <w:r w:rsidRPr="00074303">
        <w:t>ы</w:t>
      </w:r>
      <w:r w:rsidRPr="00074303">
        <w:t>дущим отчетным периодом, уменьшилось на 11,3%, соответственно уменьши</w:t>
      </w:r>
      <w:r w:rsidRPr="00074303">
        <w:t>л</w:t>
      </w:r>
      <w:r w:rsidRPr="00074303">
        <w:t>ся и уровень регистрируемой безработицы к численности экономически акти</w:t>
      </w:r>
      <w:r w:rsidRPr="00074303">
        <w:t>в</w:t>
      </w:r>
      <w:r w:rsidRPr="00074303">
        <w:t>ного населения по району, так если  на 01.01.2016г. данный показатель соста</w:t>
      </w:r>
      <w:r w:rsidRPr="00074303">
        <w:t>в</w:t>
      </w:r>
      <w:r w:rsidRPr="00074303">
        <w:t>лял 4,4%, то на 01.01.2017г. он составил 3,2%.</w:t>
      </w:r>
    </w:p>
    <w:p w:rsidR="00FD2A42" w:rsidRPr="00074303" w:rsidRDefault="00FD2A42" w:rsidP="00074303">
      <w:pPr>
        <w:shd w:val="clear" w:color="auto" w:fill="FFFFFF"/>
        <w:ind w:left="5" w:firstLine="567"/>
        <w:jc w:val="both"/>
      </w:pPr>
      <w:r w:rsidRPr="00074303">
        <w:t>В отчетном году, Отделом по Ширинскому и Орджоникидзевскому ра</w:t>
      </w:r>
      <w:r w:rsidRPr="00074303">
        <w:t>й</w:t>
      </w:r>
      <w:r w:rsidRPr="00074303">
        <w:t>онам Государственного казенного учреждения Республики Хакасия «Центр з</w:t>
      </w:r>
      <w:r w:rsidRPr="00074303">
        <w:t>а</w:t>
      </w:r>
      <w:r w:rsidRPr="00074303">
        <w:t>нятости населения» в рамках действия государственной программы Республики Хакасия «Содействие занятости населения Республики Хакасия (2016 - 2018 г</w:t>
      </w:r>
      <w:r w:rsidRPr="00074303">
        <w:t>о</w:t>
      </w:r>
      <w:r w:rsidRPr="00074303">
        <w:t>ды)», утвержденной постановлением Правительства Республики Хакасия от 27.10.2015 № 559,проводились следующие мероприятия:</w:t>
      </w:r>
    </w:p>
    <w:p w:rsidR="00FD2A42" w:rsidRPr="00074303" w:rsidRDefault="00FD2A42" w:rsidP="00074303">
      <w:pPr>
        <w:shd w:val="clear" w:color="auto" w:fill="FFFFFF"/>
        <w:ind w:left="5" w:firstLine="567"/>
        <w:jc w:val="both"/>
      </w:pPr>
      <w:r w:rsidRPr="00074303">
        <w:t>- организация оплачиваемых  общественных работ – 14 человек;</w:t>
      </w:r>
    </w:p>
    <w:p w:rsidR="00FD2A42" w:rsidRPr="00074303" w:rsidRDefault="00FD2A42" w:rsidP="00074303">
      <w:pPr>
        <w:shd w:val="clear" w:color="auto" w:fill="FFFFFF"/>
        <w:ind w:left="5" w:firstLine="567"/>
        <w:jc w:val="both"/>
      </w:pPr>
      <w:r w:rsidRPr="00074303">
        <w:t>- организация временного трудоустройства несовершеннолетних граждан в возрасте от 14 до 18 лет – 40 человек;</w:t>
      </w:r>
    </w:p>
    <w:p w:rsidR="00FD2A42" w:rsidRPr="00074303" w:rsidRDefault="00FD2A42" w:rsidP="00074303">
      <w:pPr>
        <w:shd w:val="clear" w:color="auto" w:fill="FFFFFF"/>
        <w:ind w:left="5" w:firstLine="567"/>
        <w:jc w:val="both"/>
      </w:pPr>
      <w:r w:rsidRPr="00074303">
        <w:t>- организация временного трудоустройства безработных граждан, испыт</w:t>
      </w:r>
      <w:r w:rsidRPr="00074303">
        <w:t>ы</w:t>
      </w:r>
      <w:r w:rsidRPr="00074303">
        <w:t>вающих трудности в поиске работы – 5 человек;</w:t>
      </w:r>
    </w:p>
    <w:p w:rsidR="00FD2A42" w:rsidRPr="00074303" w:rsidRDefault="00FD2A42" w:rsidP="00074303">
      <w:pPr>
        <w:shd w:val="clear" w:color="auto" w:fill="FFFFFF"/>
        <w:ind w:left="5" w:firstLine="567"/>
        <w:jc w:val="both"/>
      </w:pPr>
      <w:r w:rsidRPr="00074303">
        <w:t>- организация временного трудоустройства безработных граждан в возра</w:t>
      </w:r>
      <w:r w:rsidRPr="00074303">
        <w:t>с</w:t>
      </w:r>
      <w:r w:rsidRPr="00074303">
        <w:t>те от 18 до 20 лет из числа выпускников – 1 человек;</w:t>
      </w:r>
    </w:p>
    <w:p w:rsidR="00FD2A42" w:rsidRPr="00074303" w:rsidRDefault="00FD2A42" w:rsidP="00074303">
      <w:pPr>
        <w:shd w:val="clear" w:color="auto" w:fill="FFFFFF"/>
        <w:ind w:left="5" w:firstLine="567"/>
        <w:jc w:val="both"/>
      </w:pPr>
      <w:r w:rsidRPr="00074303">
        <w:t>- организация профессиональной ориентации граждан – 450 услуг;</w:t>
      </w:r>
    </w:p>
    <w:p w:rsidR="00FD2A42" w:rsidRPr="00074303" w:rsidRDefault="00FD2A42" w:rsidP="00074303">
      <w:pPr>
        <w:shd w:val="clear" w:color="auto" w:fill="FFFFFF"/>
        <w:ind w:left="5" w:firstLine="567"/>
        <w:jc w:val="both"/>
      </w:pPr>
      <w:r w:rsidRPr="00074303">
        <w:t>- организация психологической поддержки безработных граждан – 60 у</w:t>
      </w:r>
      <w:r w:rsidRPr="00074303">
        <w:t>с</w:t>
      </w:r>
      <w:r w:rsidRPr="00074303">
        <w:t>луг;</w:t>
      </w:r>
    </w:p>
    <w:p w:rsidR="00FD2A42" w:rsidRPr="00074303" w:rsidRDefault="00FD2A42" w:rsidP="00074303">
      <w:pPr>
        <w:shd w:val="clear" w:color="auto" w:fill="FFFFFF"/>
        <w:ind w:left="5" w:firstLine="567"/>
        <w:jc w:val="both"/>
      </w:pPr>
      <w:r w:rsidRPr="00074303">
        <w:t>- организация социальной адаптации безработных граждан – 60 услуг;</w:t>
      </w:r>
    </w:p>
    <w:p w:rsidR="00FD2A42" w:rsidRPr="00074303" w:rsidRDefault="00FD2A42" w:rsidP="00074303">
      <w:pPr>
        <w:shd w:val="clear" w:color="auto" w:fill="FFFFFF"/>
        <w:ind w:left="5" w:firstLine="567"/>
        <w:jc w:val="both"/>
      </w:pPr>
      <w:r w:rsidRPr="00074303">
        <w:t>- организация профессионального обучения безработных граждан – 29 ч</w:t>
      </w:r>
      <w:r w:rsidRPr="00074303">
        <w:t>е</w:t>
      </w:r>
      <w:r w:rsidRPr="00074303">
        <w:t>ловек;</w:t>
      </w:r>
    </w:p>
    <w:p w:rsidR="00FD2A42" w:rsidRPr="00074303" w:rsidRDefault="00FD2A42" w:rsidP="00074303">
      <w:pPr>
        <w:shd w:val="clear" w:color="auto" w:fill="FFFFFF"/>
        <w:ind w:left="5" w:firstLine="567"/>
        <w:jc w:val="both"/>
      </w:pPr>
      <w:r w:rsidRPr="00074303">
        <w:t>- организация профессионального обучения женщин, находящихся в о</w:t>
      </w:r>
      <w:r w:rsidRPr="00074303">
        <w:t>т</w:t>
      </w:r>
      <w:r w:rsidRPr="00074303">
        <w:t>пуске по уходу за ребенком до 3 лет – 4 человека;</w:t>
      </w:r>
    </w:p>
    <w:p w:rsidR="00FD2A42" w:rsidRPr="00074303" w:rsidRDefault="00FD2A42" w:rsidP="00074303">
      <w:pPr>
        <w:shd w:val="clear" w:color="auto" w:fill="FFFFFF"/>
        <w:ind w:left="5" w:firstLine="567"/>
        <w:jc w:val="both"/>
      </w:pPr>
      <w:r w:rsidRPr="00074303">
        <w:t>- содействие самозанятости безработных граждан – 14 человек, в том числе 1человек - оказание единовременной финансовой помощи при государственной регистрации в качестве индивидуального предпринимателя;</w:t>
      </w:r>
    </w:p>
    <w:p w:rsidR="00FD2A42" w:rsidRPr="00074303" w:rsidRDefault="00FD2A42" w:rsidP="00074303">
      <w:pPr>
        <w:shd w:val="clear" w:color="auto" w:fill="FFFFFF"/>
        <w:ind w:left="5" w:firstLine="567"/>
        <w:jc w:val="both"/>
      </w:pPr>
      <w:r w:rsidRPr="00074303">
        <w:t>- проведено 2 специализированные ярмарки вакансий и учебных рабочих мест для выпускников школ района и инвалидов и 2 мини-ярмарки вакансий по заявкам работодателей.</w:t>
      </w:r>
    </w:p>
    <w:p w:rsidR="007B2C94" w:rsidRPr="00074303" w:rsidRDefault="007B2C94" w:rsidP="00074303">
      <w:pPr>
        <w:shd w:val="clear" w:color="auto" w:fill="FFFFFF"/>
        <w:ind w:left="644" w:firstLine="567"/>
        <w:jc w:val="both"/>
      </w:pPr>
    </w:p>
    <w:p w:rsidR="00060907" w:rsidRPr="00074303" w:rsidRDefault="007B2C94" w:rsidP="00074303">
      <w:pPr>
        <w:shd w:val="clear" w:color="auto" w:fill="FFFFFF"/>
        <w:ind w:firstLine="567"/>
        <w:jc w:val="both"/>
      </w:pPr>
      <w:r w:rsidRPr="00074303">
        <w:t>Уровень регистрируемой безработицы к численности трудоспособного н</w:t>
      </w:r>
      <w:r w:rsidRPr="00074303">
        <w:t>а</w:t>
      </w:r>
      <w:r w:rsidRPr="00074303">
        <w:t>селения на 01.01.201</w:t>
      </w:r>
      <w:r w:rsidR="00025E45" w:rsidRPr="00074303">
        <w:t>7</w:t>
      </w:r>
      <w:r w:rsidRPr="00074303">
        <w:t xml:space="preserve">г. составил </w:t>
      </w:r>
      <w:r w:rsidR="00025E45" w:rsidRPr="00074303">
        <w:t>3,2%</w:t>
      </w:r>
      <w:r w:rsidR="00E757AD" w:rsidRPr="00074303">
        <w:t xml:space="preserve">. </w:t>
      </w:r>
      <w:r w:rsidRPr="00074303">
        <w:rPr>
          <w:color w:val="000000"/>
        </w:rPr>
        <w:t>Самый высокий уровень безработицы зафик</w:t>
      </w:r>
      <w:r w:rsidR="00025E45" w:rsidRPr="00074303">
        <w:rPr>
          <w:color w:val="000000"/>
        </w:rPr>
        <w:t>сирован в Новомарьясовском сельсовете</w:t>
      </w:r>
      <w:r w:rsidRPr="00074303">
        <w:rPr>
          <w:color w:val="000000"/>
        </w:rPr>
        <w:t xml:space="preserve"> – </w:t>
      </w:r>
      <w:r w:rsidR="00025E45" w:rsidRPr="00074303">
        <w:rPr>
          <w:color w:val="000000"/>
        </w:rPr>
        <w:t>5,5</w:t>
      </w:r>
      <w:r w:rsidRPr="00074303">
        <w:rPr>
          <w:color w:val="000000"/>
        </w:rPr>
        <w:t xml:space="preserve">%, самый низкий в </w:t>
      </w:r>
      <w:r w:rsidR="000B655A" w:rsidRPr="00074303">
        <w:rPr>
          <w:color w:val="000000"/>
        </w:rPr>
        <w:t>Гайд</w:t>
      </w:r>
      <w:r w:rsidR="000B655A" w:rsidRPr="00074303">
        <w:rPr>
          <w:color w:val="000000"/>
        </w:rPr>
        <w:t>а</w:t>
      </w:r>
      <w:r w:rsidR="000B655A" w:rsidRPr="00074303">
        <w:rPr>
          <w:color w:val="000000"/>
        </w:rPr>
        <w:t>ровском поссовете – 1,2</w:t>
      </w:r>
      <w:r w:rsidRPr="00074303">
        <w:rPr>
          <w:color w:val="000000"/>
        </w:rPr>
        <w:t xml:space="preserve">. </w:t>
      </w:r>
      <w:r w:rsidR="00E757AD" w:rsidRPr="00074303">
        <w:t xml:space="preserve">%. </w:t>
      </w:r>
      <w:r w:rsidR="00522CFB" w:rsidRPr="00074303">
        <w:t>Средняя заработная плата 2016 года обеспечила 2,3 % прожиточного минимума трудоспособного населения.</w:t>
      </w:r>
    </w:p>
    <w:p w:rsidR="00522CFB" w:rsidRPr="00074303" w:rsidRDefault="00522CFB" w:rsidP="00074303">
      <w:pPr>
        <w:shd w:val="clear" w:color="auto" w:fill="FFFFFF"/>
        <w:ind w:firstLine="567"/>
        <w:jc w:val="both"/>
        <w:rPr>
          <w:color w:val="000000"/>
        </w:rPr>
      </w:pPr>
    </w:p>
    <w:p w:rsidR="009A23A9" w:rsidRPr="00074303" w:rsidRDefault="00EF3143" w:rsidP="00EF3143">
      <w:pPr>
        <w:shd w:val="clear" w:color="auto" w:fill="FFFFFF"/>
        <w:jc w:val="center"/>
        <w:rPr>
          <w:b/>
        </w:rPr>
      </w:pPr>
      <w:r>
        <w:rPr>
          <w:b/>
        </w:rPr>
        <w:t>8.</w:t>
      </w:r>
      <w:r w:rsidR="005352CA" w:rsidRPr="00074303">
        <w:rPr>
          <w:b/>
        </w:rPr>
        <w:t>Демография.</w:t>
      </w:r>
    </w:p>
    <w:p w:rsidR="009A23A9" w:rsidRPr="00074303" w:rsidRDefault="007B2C94" w:rsidP="00D61DE3">
      <w:pPr>
        <w:pStyle w:val="ConsPlusNormal"/>
        <w:widowControl/>
        <w:ind w:firstLine="0"/>
        <w:jc w:val="both"/>
        <w:rPr>
          <w:rFonts w:ascii="Times New Roman" w:hAnsi="Times New Roman" w:cs="Times New Roman"/>
          <w:sz w:val="28"/>
          <w:szCs w:val="28"/>
        </w:rPr>
      </w:pPr>
      <w:r w:rsidRPr="00074303">
        <w:rPr>
          <w:rFonts w:ascii="Times New Roman" w:hAnsi="Times New Roman" w:cs="Times New Roman"/>
          <w:sz w:val="28"/>
          <w:szCs w:val="28"/>
        </w:rPr>
        <w:t xml:space="preserve">     </w:t>
      </w:r>
      <w:r w:rsidR="00B152AD" w:rsidRPr="00074303">
        <w:rPr>
          <w:rFonts w:ascii="Times New Roman" w:hAnsi="Times New Roman" w:cs="Times New Roman"/>
          <w:sz w:val="28"/>
          <w:szCs w:val="28"/>
        </w:rPr>
        <w:tab/>
      </w:r>
    </w:p>
    <w:p w:rsidR="009A23A9" w:rsidRPr="00074303" w:rsidRDefault="007B2C94" w:rsidP="00074303">
      <w:pPr>
        <w:pStyle w:val="ConsPlusNormal"/>
        <w:widowControl/>
        <w:ind w:firstLine="567"/>
        <w:jc w:val="both"/>
        <w:rPr>
          <w:rFonts w:ascii="Times New Roman" w:hAnsi="Times New Roman" w:cs="Times New Roman"/>
          <w:sz w:val="28"/>
          <w:szCs w:val="28"/>
        </w:rPr>
      </w:pPr>
      <w:r w:rsidRPr="00074303">
        <w:rPr>
          <w:rFonts w:ascii="Times New Roman" w:hAnsi="Times New Roman" w:cs="Times New Roman"/>
          <w:sz w:val="28"/>
          <w:szCs w:val="28"/>
        </w:rPr>
        <w:t>Число родившихся  в 201</w:t>
      </w:r>
      <w:r w:rsidR="00181B56" w:rsidRPr="00074303">
        <w:rPr>
          <w:rFonts w:ascii="Times New Roman" w:hAnsi="Times New Roman" w:cs="Times New Roman"/>
          <w:sz w:val="28"/>
          <w:szCs w:val="28"/>
        </w:rPr>
        <w:t>6</w:t>
      </w:r>
      <w:r w:rsidRPr="00074303">
        <w:rPr>
          <w:rFonts w:ascii="Times New Roman" w:hAnsi="Times New Roman" w:cs="Times New Roman"/>
          <w:sz w:val="28"/>
          <w:szCs w:val="28"/>
        </w:rPr>
        <w:t xml:space="preserve"> году составило 1</w:t>
      </w:r>
      <w:r w:rsidR="00181B56" w:rsidRPr="00074303">
        <w:rPr>
          <w:rFonts w:ascii="Times New Roman" w:hAnsi="Times New Roman" w:cs="Times New Roman"/>
          <w:sz w:val="28"/>
          <w:szCs w:val="28"/>
        </w:rPr>
        <w:t>44</w:t>
      </w:r>
      <w:r w:rsidRPr="00074303">
        <w:rPr>
          <w:rFonts w:ascii="Times New Roman" w:hAnsi="Times New Roman" w:cs="Times New Roman"/>
          <w:sz w:val="28"/>
          <w:szCs w:val="28"/>
        </w:rPr>
        <w:t xml:space="preserve"> человека, это меньше, чем в </w:t>
      </w:r>
    </w:p>
    <w:p w:rsidR="007B2C94" w:rsidRPr="00074303" w:rsidRDefault="007B2C94" w:rsidP="00074303">
      <w:pPr>
        <w:pStyle w:val="ConsPlusNormal"/>
        <w:widowControl/>
        <w:ind w:firstLine="567"/>
        <w:jc w:val="both"/>
        <w:rPr>
          <w:rFonts w:ascii="Times New Roman" w:hAnsi="Times New Roman" w:cs="Times New Roman"/>
          <w:sz w:val="28"/>
          <w:szCs w:val="28"/>
        </w:rPr>
      </w:pPr>
      <w:r w:rsidRPr="00074303">
        <w:rPr>
          <w:rFonts w:ascii="Times New Roman" w:hAnsi="Times New Roman" w:cs="Times New Roman"/>
          <w:sz w:val="28"/>
          <w:szCs w:val="28"/>
        </w:rPr>
        <w:lastRenderedPageBreak/>
        <w:t>201</w:t>
      </w:r>
      <w:r w:rsidR="00E32CC0" w:rsidRPr="00074303">
        <w:rPr>
          <w:rFonts w:ascii="Times New Roman" w:hAnsi="Times New Roman" w:cs="Times New Roman"/>
          <w:sz w:val="28"/>
          <w:szCs w:val="28"/>
        </w:rPr>
        <w:t>5</w:t>
      </w:r>
      <w:r w:rsidR="009B7664" w:rsidRPr="00074303">
        <w:rPr>
          <w:rFonts w:ascii="Times New Roman" w:hAnsi="Times New Roman" w:cs="Times New Roman"/>
          <w:sz w:val="28"/>
          <w:szCs w:val="28"/>
        </w:rPr>
        <w:t xml:space="preserve"> году на </w:t>
      </w:r>
      <w:r w:rsidR="00E32CC0" w:rsidRPr="00074303">
        <w:rPr>
          <w:rFonts w:ascii="Times New Roman" w:hAnsi="Times New Roman" w:cs="Times New Roman"/>
          <w:sz w:val="28"/>
          <w:szCs w:val="28"/>
        </w:rPr>
        <w:t>34</w:t>
      </w:r>
      <w:r w:rsidRPr="00074303">
        <w:rPr>
          <w:rFonts w:ascii="Times New Roman" w:hAnsi="Times New Roman" w:cs="Times New Roman"/>
          <w:sz w:val="28"/>
          <w:szCs w:val="28"/>
        </w:rPr>
        <w:t xml:space="preserve"> человек</w:t>
      </w:r>
      <w:r w:rsidR="00E32CC0" w:rsidRPr="00074303">
        <w:rPr>
          <w:rFonts w:ascii="Times New Roman" w:hAnsi="Times New Roman" w:cs="Times New Roman"/>
          <w:sz w:val="28"/>
          <w:szCs w:val="28"/>
        </w:rPr>
        <w:t>а</w:t>
      </w:r>
      <w:r w:rsidRPr="00074303">
        <w:rPr>
          <w:rFonts w:ascii="Times New Roman" w:hAnsi="Times New Roman" w:cs="Times New Roman"/>
          <w:sz w:val="28"/>
          <w:szCs w:val="28"/>
        </w:rPr>
        <w:t>.  Показатель общей рождаемости  на 1000 человек населения составил 1</w:t>
      </w:r>
      <w:r w:rsidR="009B7664" w:rsidRPr="00074303">
        <w:rPr>
          <w:rFonts w:ascii="Times New Roman" w:hAnsi="Times New Roman" w:cs="Times New Roman"/>
          <w:sz w:val="28"/>
          <w:szCs w:val="28"/>
        </w:rPr>
        <w:t>5</w:t>
      </w:r>
      <w:r w:rsidRPr="00074303">
        <w:rPr>
          <w:rFonts w:ascii="Times New Roman" w:hAnsi="Times New Roman" w:cs="Times New Roman"/>
          <w:sz w:val="28"/>
          <w:szCs w:val="28"/>
        </w:rPr>
        <w:t>,</w:t>
      </w:r>
      <w:r w:rsidR="00480CF7" w:rsidRPr="00074303">
        <w:rPr>
          <w:rFonts w:ascii="Times New Roman" w:hAnsi="Times New Roman" w:cs="Times New Roman"/>
          <w:sz w:val="28"/>
          <w:szCs w:val="28"/>
        </w:rPr>
        <w:t>5</w:t>
      </w:r>
      <w:r w:rsidRPr="00074303">
        <w:rPr>
          <w:rFonts w:ascii="Times New Roman" w:hAnsi="Times New Roman" w:cs="Times New Roman"/>
          <w:sz w:val="28"/>
          <w:szCs w:val="28"/>
        </w:rPr>
        <w:t xml:space="preserve"> и уменьшился по сравнению с 201</w:t>
      </w:r>
      <w:r w:rsidR="00480CF7" w:rsidRPr="00074303">
        <w:rPr>
          <w:rFonts w:ascii="Times New Roman" w:hAnsi="Times New Roman" w:cs="Times New Roman"/>
          <w:sz w:val="28"/>
          <w:szCs w:val="28"/>
        </w:rPr>
        <w:t>5</w:t>
      </w:r>
      <w:r w:rsidRPr="00074303">
        <w:rPr>
          <w:rFonts w:ascii="Times New Roman" w:hAnsi="Times New Roman" w:cs="Times New Roman"/>
          <w:sz w:val="28"/>
          <w:szCs w:val="28"/>
        </w:rPr>
        <w:t xml:space="preserve"> году на </w:t>
      </w:r>
      <w:r w:rsidR="00480CF7" w:rsidRPr="00074303">
        <w:rPr>
          <w:rFonts w:ascii="Times New Roman" w:hAnsi="Times New Roman" w:cs="Times New Roman"/>
          <w:sz w:val="28"/>
          <w:szCs w:val="28"/>
        </w:rPr>
        <w:t>2,8</w:t>
      </w:r>
      <w:r w:rsidRPr="00074303">
        <w:rPr>
          <w:rFonts w:ascii="Times New Roman" w:hAnsi="Times New Roman" w:cs="Times New Roman"/>
          <w:sz w:val="28"/>
          <w:szCs w:val="28"/>
        </w:rPr>
        <w:t xml:space="preserve">%. За последние восемь лет в 2012 году самый высокий уровень рождаемости. </w:t>
      </w:r>
    </w:p>
    <w:p w:rsidR="007B2C94" w:rsidRPr="00074303" w:rsidRDefault="007B2C94" w:rsidP="00074303">
      <w:pPr>
        <w:autoSpaceDE w:val="0"/>
        <w:autoSpaceDN w:val="0"/>
        <w:adjustRightInd w:val="0"/>
        <w:ind w:firstLine="567"/>
        <w:jc w:val="both"/>
      </w:pPr>
      <w:r w:rsidRPr="00074303">
        <w:t>Число умерших, зарегистрированных в 201</w:t>
      </w:r>
      <w:r w:rsidR="00480CF7" w:rsidRPr="00074303">
        <w:t>6</w:t>
      </w:r>
      <w:r w:rsidRPr="00074303">
        <w:t xml:space="preserve">  году - </w:t>
      </w:r>
      <w:r w:rsidR="00480CF7" w:rsidRPr="00074303">
        <w:t>160</w:t>
      </w:r>
      <w:r w:rsidRPr="00074303">
        <w:t xml:space="preserve"> человек, в 201</w:t>
      </w:r>
      <w:r w:rsidR="00480CF7" w:rsidRPr="00074303">
        <w:t>5</w:t>
      </w:r>
      <w:r w:rsidRPr="00074303">
        <w:t xml:space="preserve"> г</w:t>
      </w:r>
      <w:r w:rsidRPr="00074303">
        <w:t>о</w:t>
      </w:r>
      <w:r w:rsidRPr="00074303">
        <w:t>ду -2</w:t>
      </w:r>
      <w:r w:rsidR="00480CF7" w:rsidRPr="00074303">
        <w:t>01</w:t>
      </w:r>
      <w:r w:rsidRPr="00074303">
        <w:t xml:space="preserve"> человек. Показатель общей смертности на 1000 человек составил 17,</w:t>
      </w:r>
      <w:r w:rsidR="00480CF7" w:rsidRPr="00074303">
        <w:t>5</w:t>
      </w:r>
      <w:r w:rsidRPr="00074303">
        <w:t xml:space="preserve">    и у</w:t>
      </w:r>
      <w:r w:rsidR="009B7664" w:rsidRPr="00074303">
        <w:t xml:space="preserve">меньшился </w:t>
      </w:r>
      <w:r w:rsidRPr="00074303">
        <w:t xml:space="preserve"> по сравнению с 201</w:t>
      </w:r>
      <w:r w:rsidR="00480CF7" w:rsidRPr="00074303">
        <w:t>5</w:t>
      </w:r>
      <w:r w:rsidRPr="00074303">
        <w:t xml:space="preserve"> годом на </w:t>
      </w:r>
      <w:r w:rsidR="00480CF7" w:rsidRPr="00074303">
        <w:t>3,3</w:t>
      </w:r>
      <w:r w:rsidRPr="00074303">
        <w:t>% . В 201</w:t>
      </w:r>
      <w:r w:rsidR="00480CF7" w:rsidRPr="00074303">
        <w:t>6</w:t>
      </w:r>
      <w:r w:rsidRPr="00074303">
        <w:t xml:space="preserve"> году показатель о</w:t>
      </w:r>
      <w:r w:rsidRPr="00074303">
        <w:t>б</w:t>
      </w:r>
      <w:r w:rsidRPr="00074303">
        <w:t xml:space="preserve">щей смертности превысил показатель общей рождаемости – </w:t>
      </w:r>
      <w:r w:rsidR="00480CF7" w:rsidRPr="00074303">
        <w:t>4</w:t>
      </w:r>
      <w:r w:rsidR="00CB5F81" w:rsidRPr="00074303">
        <w:t>,9%</w:t>
      </w:r>
      <w:r w:rsidRPr="00074303">
        <w:t>.</w:t>
      </w:r>
      <w:r w:rsidR="0062141F" w:rsidRPr="00074303">
        <w:t xml:space="preserve"> По итогам 2016 года в районе наблюдается естественная убыль населения.</w:t>
      </w:r>
    </w:p>
    <w:p w:rsidR="007B2C94" w:rsidRPr="00074303" w:rsidRDefault="007B2C94" w:rsidP="00074303">
      <w:pPr>
        <w:widowControl w:val="0"/>
        <w:tabs>
          <w:tab w:val="center" w:pos="4844"/>
        </w:tabs>
        <w:ind w:firstLine="567"/>
        <w:jc w:val="both"/>
      </w:pPr>
      <w:r w:rsidRPr="00074303">
        <w:rPr>
          <w:b/>
          <w:bCs/>
        </w:rPr>
        <w:t xml:space="preserve">    </w:t>
      </w:r>
      <w:r w:rsidRPr="00074303">
        <w:t xml:space="preserve">         </w:t>
      </w:r>
      <w:r w:rsidRPr="00074303">
        <w:tab/>
      </w:r>
    </w:p>
    <w:p w:rsidR="007B2C94" w:rsidRPr="00074303" w:rsidRDefault="007B2C94" w:rsidP="00074303">
      <w:pPr>
        <w:ind w:firstLine="567"/>
        <w:jc w:val="both"/>
      </w:pPr>
      <w:r w:rsidRPr="00074303">
        <w:t>Общая характеристика воспроизводства населения</w:t>
      </w:r>
    </w:p>
    <w:tbl>
      <w:tblPr>
        <w:tblW w:w="9737" w:type="dxa"/>
        <w:tblInd w:w="466" w:type="dxa"/>
        <w:tblLayout w:type="fixed"/>
        <w:tblCellMar>
          <w:left w:w="40" w:type="dxa"/>
          <w:right w:w="40" w:type="dxa"/>
        </w:tblCellMar>
        <w:tblLook w:val="0000"/>
      </w:tblPr>
      <w:tblGrid>
        <w:gridCol w:w="3969"/>
        <w:gridCol w:w="911"/>
        <w:gridCol w:w="992"/>
        <w:gridCol w:w="850"/>
        <w:gridCol w:w="993"/>
        <w:gridCol w:w="992"/>
        <w:gridCol w:w="1030"/>
      </w:tblGrid>
      <w:tr w:rsidR="007B2C94" w:rsidRPr="00074303" w:rsidTr="009427AD">
        <w:trPr>
          <w:trHeight w:val="23"/>
        </w:trPr>
        <w:tc>
          <w:tcPr>
            <w:tcW w:w="3969" w:type="dxa"/>
            <w:vMerge w:val="restart"/>
            <w:tcBorders>
              <w:top w:val="single" w:sz="6" w:space="0" w:color="auto"/>
              <w:left w:val="single" w:sz="6" w:space="0" w:color="auto"/>
              <w:right w:val="single" w:sz="6" w:space="0" w:color="auto"/>
            </w:tcBorders>
            <w:shd w:val="clear" w:color="auto" w:fill="FFFFFF"/>
          </w:tcPr>
          <w:p w:rsidR="007B2C94" w:rsidRPr="00074303" w:rsidRDefault="007B2C94" w:rsidP="00A020ED">
            <w:pPr>
              <w:ind w:hanging="40"/>
            </w:pPr>
          </w:p>
        </w:tc>
        <w:tc>
          <w:tcPr>
            <w:tcW w:w="911" w:type="dxa"/>
            <w:tcBorders>
              <w:top w:val="single" w:sz="6" w:space="0" w:color="auto"/>
              <w:left w:val="single" w:sz="6" w:space="0" w:color="auto"/>
              <w:right w:val="single" w:sz="6" w:space="0" w:color="auto"/>
            </w:tcBorders>
            <w:shd w:val="clear" w:color="auto" w:fill="FFFFFF"/>
          </w:tcPr>
          <w:p w:rsidR="007B2C94" w:rsidRPr="00074303" w:rsidRDefault="007B2C94" w:rsidP="00A020ED">
            <w:pPr>
              <w:ind w:hanging="40"/>
              <w:rPr>
                <w:b/>
              </w:rPr>
            </w:pPr>
          </w:p>
        </w:tc>
        <w:tc>
          <w:tcPr>
            <w:tcW w:w="992" w:type="dxa"/>
            <w:vMerge w:val="restart"/>
            <w:tcBorders>
              <w:top w:val="single" w:sz="6" w:space="0" w:color="auto"/>
              <w:left w:val="single" w:sz="6" w:space="0" w:color="auto"/>
              <w:right w:val="single" w:sz="6" w:space="0" w:color="auto"/>
            </w:tcBorders>
            <w:shd w:val="clear" w:color="auto" w:fill="FFFFFF"/>
          </w:tcPr>
          <w:p w:rsidR="007B2C94" w:rsidRPr="00074303" w:rsidRDefault="007B2C94" w:rsidP="00A020ED">
            <w:pPr>
              <w:ind w:hanging="40"/>
              <w:rPr>
                <w:b/>
              </w:rPr>
            </w:pPr>
          </w:p>
          <w:p w:rsidR="007B2C94" w:rsidRPr="00074303" w:rsidRDefault="007B2C94" w:rsidP="00A020ED">
            <w:pPr>
              <w:ind w:hanging="40"/>
              <w:rPr>
                <w:b/>
              </w:rPr>
            </w:pPr>
            <w:r w:rsidRPr="00074303">
              <w:rPr>
                <w:b/>
              </w:rPr>
              <w:t>201</w:t>
            </w:r>
            <w:r w:rsidR="00F75573" w:rsidRPr="00074303">
              <w:rPr>
                <w:b/>
              </w:rPr>
              <w:t>6</w:t>
            </w:r>
            <w:r w:rsidRPr="00074303">
              <w:rPr>
                <w:b/>
              </w:rPr>
              <w:t>г.</w:t>
            </w:r>
          </w:p>
        </w:tc>
        <w:tc>
          <w:tcPr>
            <w:tcW w:w="850" w:type="dxa"/>
            <w:vMerge w:val="restart"/>
            <w:tcBorders>
              <w:top w:val="single" w:sz="6" w:space="0" w:color="auto"/>
              <w:left w:val="single" w:sz="6" w:space="0" w:color="auto"/>
              <w:right w:val="single" w:sz="6" w:space="0" w:color="auto"/>
            </w:tcBorders>
            <w:shd w:val="clear" w:color="auto" w:fill="FFFFFF"/>
          </w:tcPr>
          <w:p w:rsidR="007B2C94" w:rsidRPr="00074303" w:rsidRDefault="007B2C94" w:rsidP="00A020ED">
            <w:pPr>
              <w:shd w:val="clear" w:color="auto" w:fill="FFFFFF"/>
              <w:ind w:hanging="40"/>
              <w:rPr>
                <w:b/>
                <w:vertAlign w:val="superscript"/>
              </w:rPr>
            </w:pPr>
          </w:p>
          <w:p w:rsidR="007B2C94" w:rsidRPr="00074303" w:rsidRDefault="007B2C94" w:rsidP="00A020ED">
            <w:pPr>
              <w:shd w:val="clear" w:color="auto" w:fill="FFFFFF"/>
              <w:ind w:hanging="40"/>
              <w:rPr>
                <w:b/>
              </w:rPr>
            </w:pPr>
            <w:r w:rsidRPr="00074303">
              <w:rPr>
                <w:b/>
                <w:vertAlign w:val="superscript"/>
              </w:rPr>
              <w:t>+</w:t>
            </w:r>
            <w:r w:rsidRPr="00074303">
              <w:rPr>
                <w:b/>
              </w:rPr>
              <w:t>, -</w:t>
            </w:r>
          </w:p>
          <w:p w:rsidR="007B2C94" w:rsidRPr="00074303" w:rsidRDefault="007B2C94" w:rsidP="00A020ED">
            <w:pPr>
              <w:ind w:hanging="40"/>
              <w:rPr>
                <w:b/>
              </w:rPr>
            </w:pPr>
          </w:p>
        </w:tc>
        <w:tc>
          <w:tcPr>
            <w:tcW w:w="3015" w:type="dxa"/>
            <w:gridSpan w:val="3"/>
            <w:tcBorders>
              <w:top w:val="single" w:sz="6" w:space="0" w:color="auto"/>
              <w:left w:val="single" w:sz="6" w:space="0" w:color="auto"/>
              <w:bottom w:val="single" w:sz="6" w:space="0" w:color="auto"/>
              <w:right w:val="single" w:sz="6" w:space="0" w:color="auto"/>
            </w:tcBorders>
            <w:shd w:val="clear" w:color="auto" w:fill="FFFFFF"/>
          </w:tcPr>
          <w:p w:rsidR="007B2C94" w:rsidRPr="00074303" w:rsidRDefault="007B2C94" w:rsidP="00A020ED">
            <w:pPr>
              <w:shd w:val="clear" w:color="auto" w:fill="FFFFFF"/>
              <w:ind w:hanging="40"/>
              <w:rPr>
                <w:b/>
              </w:rPr>
            </w:pPr>
            <w:r w:rsidRPr="00074303">
              <w:rPr>
                <w:b/>
              </w:rPr>
              <w:t>на 1000 населения</w:t>
            </w:r>
          </w:p>
        </w:tc>
      </w:tr>
      <w:tr w:rsidR="007B2C94" w:rsidRPr="00074303" w:rsidTr="00E85D68">
        <w:trPr>
          <w:trHeight w:val="805"/>
        </w:trPr>
        <w:tc>
          <w:tcPr>
            <w:tcW w:w="3969" w:type="dxa"/>
            <w:vMerge/>
            <w:tcBorders>
              <w:left w:val="single" w:sz="6" w:space="0" w:color="auto"/>
              <w:bottom w:val="single" w:sz="6" w:space="0" w:color="auto"/>
              <w:right w:val="single" w:sz="6" w:space="0" w:color="auto"/>
            </w:tcBorders>
            <w:shd w:val="clear" w:color="auto" w:fill="FFFFFF"/>
          </w:tcPr>
          <w:p w:rsidR="007B2C94" w:rsidRPr="00074303" w:rsidRDefault="007B2C94" w:rsidP="00A020ED">
            <w:pPr>
              <w:ind w:left="-57" w:right="-57" w:hanging="40"/>
              <w:rPr>
                <w:b/>
              </w:rPr>
            </w:pPr>
          </w:p>
        </w:tc>
        <w:tc>
          <w:tcPr>
            <w:tcW w:w="911" w:type="dxa"/>
            <w:tcBorders>
              <w:left w:val="single" w:sz="6" w:space="0" w:color="auto"/>
              <w:bottom w:val="single" w:sz="6" w:space="0" w:color="auto"/>
              <w:right w:val="single" w:sz="6" w:space="0" w:color="auto"/>
            </w:tcBorders>
            <w:shd w:val="clear" w:color="auto" w:fill="FFFFFF"/>
          </w:tcPr>
          <w:p w:rsidR="007B2C94" w:rsidRPr="00074303" w:rsidRDefault="007B2C94" w:rsidP="00A020ED">
            <w:pPr>
              <w:shd w:val="clear" w:color="auto" w:fill="FFFFFF"/>
              <w:ind w:hanging="40"/>
              <w:rPr>
                <w:b/>
              </w:rPr>
            </w:pPr>
            <w:r w:rsidRPr="00074303">
              <w:rPr>
                <w:b/>
              </w:rPr>
              <w:t>201</w:t>
            </w:r>
            <w:r w:rsidR="00F75573" w:rsidRPr="00074303">
              <w:rPr>
                <w:b/>
              </w:rPr>
              <w:t>5</w:t>
            </w:r>
            <w:r w:rsidRPr="00074303">
              <w:rPr>
                <w:b/>
              </w:rPr>
              <w:t>г.</w:t>
            </w:r>
          </w:p>
          <w:p w:rsidR="007B2C94" w:rsidRPr="00074303" w:rsidRDefault="007B2C94" w:rsidP="00A020ED">
            <w:pPr>
              <w:ind w:hanging="40"/>
              <w:rPr>
                <w:b/>
              </w:rPr>
            </w:pPr>
          </w:p>
        </w:tc>
        <w:tc>
          <w:tcPr>
            <w:tcW w:w="992" w:type="dxa"/>
            <w:vMerge/>
            <w:tcBorders>
              <w:left w:val="single" w:sz="6" w:space="0" w:color="auto"/>
              <w:bottom w:val="single" w:sz="6" w:space="0" w:color="auto"/>
              <w:right w:val="single" w:sz="6" w:space="0" w:color="auto"/>
            </w:tcBorders>
            <w:shd w:val="clear" w:color="auto" w:fill="FFFFFF"/>
          </w:tcPr>
          <w:p w:rsidR="007B2C94" w:rsidRPr="00074303" w:rsidRDefault="007B2C94" w:rsidP="00A020ED">
            <w:pPr>
              <w:ind w:left="-57" w:right="-57" w:hanging="40"/>
              <w:rPr>
                <w:b/>
              </w:rPr>
            </w:pPr>
          </w:p>
        </w:tc>
        <w:tc>
          <w:tcPr>
            <w:tcW w:w="850" w:type="dxa"/>
            <w:vMerge/>
            <w:tcBorders>
              <w:left w:val="single" w:sz="6" w:space="0" w:color="auto"/>
              <w:bottom w:val="single" w:sz="6" w:space="0" w:color="auto"/>
              <w:right w:val="single" w:sz="6" w:space="0" w:color="auto"/>
            </w:tcBorders>
            <w:shd w:val="clear" w:color="auto" w:fill="FFFFFF"/>
          </w:tcPr>
          <w:p w:rsidR="007B2C94" w:rsidRPr="00074303" w:rsidRDefault="007B2C94" w:rsidP="00A020ED">
            <w:pPr>
              <w:ind w:left="-57" w:right="-57" w:hanging="40"/>
              <w:rPr>
                <w:b/>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B2C94" w:rsidRPr="00074303" w:rsidRDefault="007B2C94" w:rsidP="00A020ED">
            <w:pPr>
              <w:shd w:val="clear" w:color="auto" w:fill="FFFFFF"/>
              <w:ind w:hanging="40"/>
              <w:rPr>
                <w:b/>
              </w:rPr>
            </w:pPr>
            <w:r w:rsidRPr="00074303">
              <w:rPr>
                <w:b/>
              </w:rPr>
              <w:t>201</w:t>
            </w:r>
            <w:r w:rsidR="00F75573" w:rsidRPr="00074303">
              <w:rPr>
                <w:b/>
              </w:rPr>
              <w:t>5</w:t>
            </w:r>
            <w:r w:rsidRPr="00074303">
              <w:rPr>
                <w:b/>
              </w:rPr>
              <w:t>г.</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B2C94" w:rsidRPr="00074303" w:rsidRDefault="007B2C94" w:rsidP="00A020ED">
            <w:pPr>
              <w:shd w:val="clear" w:color="auto" w:fill="FFFFFF"/>
              <w:ind w:hanging="40"/>
              <w:rPr>
                <w:b/>
              </w:rPr>
            </w:pPr>
            <w:r w:rsidRPr="00074303">
              <w:rPr>
                <w:b/>
              </w:rPr>
              <w:t>201</w:t>
            </w:r>
            <w:r w:rsidR="00F75573" w:rsidRPr="00074303">
              <w:rPr>
                <w:b/>
              </w:rPr>
              <w:t>6</w:t>
            </w:r>
            <w:r w:rsidRPr="00074303">
              <w:rPr>
                <w:b/>
              </w:rPr>
              <w:t>г.</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7B2C94" w:rsidRPr="00074303" w:rsidRDefault="007B2C94" w:rsidP="00A020ED">
            <w:pPr>
              <w:shd w:val="clear" w:color="auto" w:fill="FFFFFF"/>
              <w:ind w:hanging="40"/>
              <w:rPr>
                <w:b/>
              </w:rPr>
            </w:pPr>
            <w:r w:rsidRPr="00074303">
              <w:rPr>
                <w:b/>
              </w:rPr>
              <w:t>%</w:t>
            </w:r>
            <w:r w:rsidR="009427AD" w:rsidRPr="00074303">
              <w:rPr>
                <w:b/>
              </w:rPr>
              <w:t xml:space="preserve"> </w:t>
            </w:r>
            <w:r w:rsidRPr="00074303">
              <w:rPr>
                <w:b/>
              </w:rPr>
              <w:t>к 201</w:t>
            </w:r>
            <w:r w:rsidR="00F75573" w:rsidRPr="00074303">
              <w:rPr>
                <w:b/>
              </w:rPr>
              <w:t>5</w:t>
            </w:r>
            <w:r w:rsidR="009427AD" w:rsidRPr="00074303">
              <w:rPr>
                <w:b/>
              </w:rPr>
              <w:t>г.</w:t>
            </w:r>
            <w:r w:rsidRPr="00074303">
              <w:rPr>
                <w:b/>
              </w:rPr>
              <w:t xml:space="preserve"> </w:t>
            </w:r>
          </w:p>
        </w:tc>
      </w:tr>
      <w:tr w:rsidR="007B2C94" w:rsidRPr="00074303" w:rsidTr="009427AD">
        <w:trPr>
          <w:trHeight w:val="23"/>
        </w:trPr>
        <w:tc>
          <w:tcPr>
            <w:tcW w:w="3969" w:type="dxa"/>
            <w:tcBorders>
              <w:top w:val="single" w:sz="6" w:space="0" w:color="auto"/>
              <w:left w:val="single" w:sz="6" w:space="0" w:color="auto"/>
              <w:right w:val="single" w:sz="6" w:space="0" w:color="auto"/>
            </w:tcBorders>
            <w:shd w:val="clear" w:color="auto" w:fill="FFFFFF"/>
          </w:tcPr>
          <w:p w:rsidR="00B152AD" w:rsidRPr="00074303" w:rsidRDefault="007B2C94" w:rsidP="00A020ED">
            <w:pPr>
              <w:shd w:val="clear" w:color="auto" w:fill="FFFFFF"/>
              <w:ind w:hanging="40"/>
            </w:pPr>
            <w:r w:rsidRPr="00074303">
              <w:t xml:space="preserve">Численность постоянного </w:t>
            </w:r>
          </w:p>
          <w:p w:rsidR="007B2C94" w:rsidRPr="00074303" w:rsidRDefault="007B2C94" w:rsidP="00A020ED">
            <w:pPr>
              <w:shd w:val="clear" w:color="auto" w:fill="FFFFFF"/>
              <w:ind w:hanging="40"/>
            </w:pPr>
            <w:r w:rsidRPr="00074303">
              <w:t>населения, тыс. чел.</w:t>
            </w:r>
          </w:p>
        </w:tc>
        <w:tc>
          <w:tcPr>
            <w:tcW w:w="911" w:type="dxa"/>
            <w:tcBorders>
              <w:top w:val="single" w:sz="6" w:space="0" w:color="auto"/>
              <w:left w:val="single" w:sz="6" w:space="0" w:color="auto"/>
              <w:right w:val="single" w:sz="6" w:space="0" w:color="auto"/>
            </w:tcBorders>
            <w:shd w:val="clear" w:color="auto" w:fill="FFFFFF"/>
          </w:tcPr>
          <w:p w:rsidR="007B2C94" w:rsidRPr="00074303" w:rsidRDefault="00021FFF" w:rsidP="00A020ED">
            <w:pPr>
              <w:ind w:left="-57" w:right="-57" w:hanging="40"/>
            </w:pPr>
            <w:r w:rsidRPr="00074303">
              <w:t>11,</w:t>
            </w:r>
            <w:r w:rsidR="00F75573" w:rsidRPr="00074303">
              <w:t>5</w:t>
            </w:r>
          </w:p>
        </w:tc>
        <w:tc>
          <w:tcPr>
            <w:tcW w:w="992" w:type="dxa"/>
            <w:tcBorders>
              <w:top w:val="single" w:sz="6" w:space="0" w:color="auto"/>
              <w:left w:val="single" w:sz="6" w:space="0" w:color="auto"/>
              <w:right w:val="single" w:sz="6" w:space="0" w:color="auto"/>
            </w:tcBorders>
            <w:shd w:val="clear" w:color="auto" w:fill="FFFFFF"/>
          </w:tcPr>
          <w:p w:rsidR="007B2C94" w:rsidRPr="00074303" w:rsidRDefault="00021FFF" w:rsidP="00A020ED">
            <w:pPr>
              <w:shd w:val="clear" w:color="auto" w:fill="FFFFFF"/>
              <w:ind w:hanging="40"/>
            </w:pPr>
            <w:r w:rsidRPr="00074303">
              <w:t>11,</w:t>
            </w:r>
            <w:r w:rsidR="00F75573" w:rsidRPr="00074303">
              <w:t>3</w:t>
            </w:r>
          </w:p>
        </w:tc>
        <w:tc>
          <w:tcPr>
            <w:tcW w:w="850" w:type="dxa"/>
            <w:tcBorders>
              <w:top w:val="single" w:sz="6" w:space="0" w:color="auto"/>
              <w:left w:val="single" w:sz="6" w:space="0" w:color="auto"/>
              <w:right w:val="single" w:sz="6" w:space="0" w:color="auto"/>
            </w:tcBorders>
            <w:shd w:val="clear" w:color="auto" w:fill="FFFFFF"/>
          </w:tcPr>
          <w:p w:rsidR="007B2C94" w:rsidRPr="00074303" w:rsidRDefault="00F75573" w:rsidP="00A020ED">
            <w:pPr>
              <w:shd w:val="clear" w:color="auto" w:fill="FFFFFF"/>
              <w:ind w:hanging="40"/>
            </w:pPr>
            <w:r w:rsidRPr="00074303">
              <w:t>-0,2</w:t>
            </w:r>
          </w:p>
        </w:tc>
        <w:tc>
          <w:tcPr>
            <w:tcW w:w="993" w:type="dxa"/>
            <w:tcBorders>
              <w:top w:val="single" w:sz="6" w:space="0" w:color="auto"/>
              <w:left w:val="single" w:sz="6" w:space="0" w:color="auto"/>
              <w:right w:val="single" w:sz="6" w:space="0" w:color="auto"/>
            </w:tcBorders>
            <w:shd w:val="clear" w:color="auto" w:fill="FFFFFF"/>
          </w:tcPr>
          <w:p w:rsidR="007B2C94" w:rsidRPr="00074303" w:rsidRDefault="007B2C94" w:rsidP="00A020ED">
            <w:pPr>
              <w:shd w:val="clear" w:color="auto" w:fill="FFFFFF"/>
              <w:ind w:hanging="40"/>
            </w:pPr>
          </w:p>
        </w:tc>
        <w:tc>
          <w:tcPr>
            <w:tcW w:w="992" w:type="dxa"/>
            <w:tcBorders>
              <w:top w:val="single" w:sz="6" w:space="0" w:color="auto"/>
              <w:left w:val="single" w:sz="6" w:space="0" w:color="auto"/>
              <w:right w:val="single" w:sz="6" w:space="0" w:color="auto"/>
            </w:tcBorders>
            <w:shd w:val="clear" w:color="auto" w:fill="FFFFFF"/>
          </w:tcPr>
          <w:p w:rsidR="007B2C94" w:rsidRPr="00074303" w:rsidRDefault="007B2C94" w:rsidP="00A020ED">
            <w:pPr>
              <w:shd w:val="clear" w:color="auto" w:fill="FFFFFF"/>
              <w:ind w:hanging="40"/>
            </w:pPr>
          </w:p>
        </w:tc>
        <w:tc>
          <w:tcPr>
            <w:tcW w:w="1030" w:type="dxa"/>
            <w:tcBorders>
              <w:top w:val="single" w:sz="6" w:space="0" w:color="auto"/>
              <w:left w:val="single" w:sz="6" w:space="0" w:color="auto"/>
              <w:right w:val="single" w:sz="6" w:space="0" w:color="auto"/>
            </w:tcBorders>
            <w:shd w:val="clear" w:color="auto" w:fill="FFFFFF"/>
          </w:tcPr>
          <w:p w:rsidR="007B2C94" w:rsidRPr="00074303" w:rsidRDefault="007B2C94" w:rsidP="00A020ED">
            <w:pPr>
              <w:shd w:val="clear" w:color="auto" w:fill="FFFFFF"/>
              <w:ind w:hanging="40"/>
            </w:pPr>
          </w:p>
        </w:tc>
      </w:tr>
      <w:tr w:rsidR="007B2C94" w:rsidRPr="00074303" w:rsidTr="009427AD">
        <w:trPr>
          <w:trHeight w:val="23"/>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7B2C94" w:rsidRPr="00074303" w:rsidRDefault="007B2C94" w:rsidP="00A020ED">
            <w:pPr>
              <w:shd w:val="clear" w:color="auto" w:fill="FFFFFF"/>
              <w:ind w:hanging="40"/>
            </w:pPr>
            <w:r w:rsidRPr="00074303">
              <w:t>Родившихся, чел.</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7B2C94" w:rsidRPr="00074303" w:rsidRDefault="00F75573" w:rsidP="00A020ED">
            <w:pPr>
              <w:shd w:val="clear" w:color="auto" w:fill="FFFFFF"/>
              <w:ind w:hanging="40"/>
            </w:pPr>
            <w:r w:rsidRPr="00074303">
              <w:t>178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B2C94" w:rsidRPr="00074303" w:rsidRDefault="00021FFF" w:rsidP="00A020ED">
            <w:pPr>
              <w:shd w:val="clear" w:color="auto" w:fill="FFFFFF"/>
              <w:ind w:hanging="40"/>
            </w:pPr>
            <w:r w:rsidRPr="00074303">
              <w:t>1</w:t>
            </w:r>
            <w:r w:rsidR="0062141F" w:rsidRPr="00074303">
              <w:t>55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B2C94" w:rsidRPr="00074303" w:rsidRDefault="00480CF7" w:rsidP="00A020ED">
            <w:pPr>
              <w:shd w:val="clear" w:color="auto" w:fill="FFFFFF"/>
              <w:ind w:hanging="40"/>
            </w:pPr>
            <w:r w:rsidRPr="00074303">
              <w:t>-</w:t>
            </w:r>
            <w:r w:rsidR="0062141F" w:rsidRPr="00074303">
              <w:t>23</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B2C94" w:rsidRPr="00074303" w:rsidRDefault="00F75573" w:rsidP="00A020ED">
            <w:pPr>
              <w:shd w:val="clear" w:color="auto" w:fill="FFFFFF"/>
              <w:ind w:hanging="40"/>
            </w:pPr>
            <w:r w:rsidRPr="00074303">
              <w:t>15,5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B2C94" w:rsidRPr="00074303" w:rsidRDefault="00CE7416" w:rsidP="00A020ED">
            <w:pPr>
              <w:shd w:val="clear" w:color="auto" w:fill="FFFFFF"/>
              <w:ind w:hanging="40"/>
            </w:pPr>
            <w:r w:rsidRPr="00074303">
              <w:t>1</w:t>
            </w:r>
            <w:r w:rsidR="0062141F" w:rsidRPr="00074303">
              <w:t>3</w:t>
            </w:r>
            <w:r w:rsidR="00F75573" w:rsidRPr="00074303">
              <w:t>,7</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7B2C94" w:rsidRPr="00074303" w:rsidRDefault="00F75573" w:rsidP="00A020ED">
            <w:pPr>
              <w:shd w:val="clear" w:color="auto" w:fill="FFFFFF"/>
              <w:ind w:hanging="40"/>
            </w:pPr>
            <w:r w:rsidRPr="00074303">
              <w:t>8</w:t>
            </w:r>
            <w:r w:rsidR="00065D3F" w:rsidRPr="00074303">
              <w:t>8,4</w:t>
            </w:r>
          </w:p>
        </w:tc>
      </w:tr>
      <w:tr w:rsidR="007B2C94" w:rsidRPr="00074303" w:rsidTr="009427AD">
        <w:trPr>
          <w:trHeight w:val="23"/>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7B2C94" w:rsidRPr="00074303" w:rsidRDefault="007B2C94" w:rsidP="00A020ED">
            <w:pPr>
              <w:shd w:val="clear" w:color="auto" w:fill="FFFFFF"/>
              <w:ind w:hanging="40"/>
            </w:pPr>
            <w:r w:rsidRPr="00074303">
              <w:t>Умерших, чел.</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7B2C94" w:rsidRPr="00074303" w:rsidRDefault="00021FFF" w:rsidP="00A020ED">
            <w:pPr>
              <w:shd w:val="clear" w:color="auto" w:fill="FFFFFF"/>
              <w:ind w:hanging="40"/>
            </w:pPr>
            <w:r w:rsidRPr="00074303">
              <w:t>2</w:t>
            </w:r>
            <w:r w:rsidR="00F75573" w:rsidRPr="00074303">
              <w:t>01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B2C94" w:rsidRPr="00074303" w:rsidRDefault="00F75573" w:rsidP="00A020ED">
            <w:pPr>
              <w:shd w:val="clear" w:color="auto" w:fill="FFFFFF"/>
              <w:ind w:hanging="40"/>
            </w:pPr>
            <w:r w:rsidRPr="00074303">
              <w:t>16</w:t>
            </w:r>
            <w:r w:rsidR="0062141F" w:rsidRPr="00074303">
              <w:t>3</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B2C94" w:rsidRPr="00074303" w:rsidRDefault="007B2C94" w:rsidP="00A020ED">
            <w:pPr>
              <w:shd w:val="clear" w:color="auto" w:fill="FFFFFF"/>
              <w:ind w:hanging="40"/>
            </w:pPr>
            <w:r w:rsidRPr="00074303">
              <w:t>-</w:t>
            </w:r>
            <w:r w:rsidR="0062141F" w:rsidRPr="00074303">
              <w:t>38</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B2C94" w:rsidRPr="00074303" w:rsidRDefault="00CE7416" w:rsidP="00A020ED">
            <w:pPr>
              <w:shd w:val="clear" w:color="auto" w:fill="FFFFFF"/>
              <w:ind w:hanging="40"/>
            </w:pPr>
            <w:r w:rsidRPr="00074303">
              <w:t>17,</w:t>
            </w:r>
            <w:r w:rsidR="00F75573" w:rsidRPr="00074303">
              <w:t>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B2C94" w:rsidRPr="00074303" w:rsidRDefault="00CE7416" w:rsidP="00A020ED">
            <w:pPr>
              <w:shd w:val="clear" w:color="auto" w:fill="FFFFFF"/>
              <w:ind w:hanging="40"/>
            </w:pPr>
            <w:r w:rsidRPr="00074303">
              <w:t>1</w:t>
            </w:r>
            <w:r w:rsidR="00F75573" w:rsidRPr="00074303">
              <w:t>4,</w:t>
            </w:r>
            <w:r w:rsidR="0062141F" w:rsidRPr="00074303">
              <w:t>4</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7B2C94" w:rsidRPr="00074303" w:rsidRDefault="00F75573" w:rsidP="00A020ED">
            <w:pPr>
              <w:shd w:val="clear" w:color="auto" w:fill="FFFFFF"/>
              <w:ind w:hanging="40"/>
            </w:pPr>
            <w:r w:rsidRPr="00074303">
              <w:t>8</w:t>
            </w:r>
            <w:r w:rsidR="00065D3F" w:rsidRPr="00074303">
              <w:t>2,3</w:t>
            </w:r>
          </w:p>
        </w:tc>
      </w:tr>
      <w:tr w:rsidR="007B2C94" w:rsidRPr="00074303" w:rsidTr="009427AD">
        <w:trPr>
          <w:trHeight w:val="23"/>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E0525B" w:rsidRPr="00074303" w:rsidRDefault="007B2C94" w:rsidP="00A020ED">
            <w:pPr>
              <w:shd w:val="clear" w:color="auto" w:fill="FFFFFF"/>
              <w:ind w:hanging="40"/>
            </w:pPr>
            <w:r w:rsidRPr="00074303">
              <w:t xml:space="preserve">Естественный прирост, </w:t>
            </w:r>
          </w:p>
          <w:p w:rsidR="007B2C94" w:rsidRPr="00074303" w:rsidRDefault="007B2C94" w:rsidP="00A020ED">
            <w:pPr>
              <w:shd w:val="clear" w:color="auto" w:fill="FFFFFF"/>
              <w:ind w:hanging="40"/>
            </w:pPr>
            <w:r w:rsidRPr="00074303">
              <w:t>убыль чел.</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7B2C94" w:rsidRPr="00074303" w:rsidRDefault="00021FFF" w:rsidP="00A020ED">
            <w:pPr>
              <w:shd w:val="clear" w:color="auto" w:fill="FFFFFF"/>
              <w:ind w:hanging="40"/>
            </w:pPr>
            <w:r w:rsidRPr="00074303">
              <w:t>-23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B2C94" w:rsidRPr="00074303" w:rsidRDefault="00021FFF" w:rsidP="00A020ED">
            <w:pPr>
              <w:shd w:val="clear" w:color="auto" w:fill="FFFFFF"/>
              <w:ind w:hanging="40"/>
            </w:pPr>
            <w:r w:rsidRPr="00074303">
              <w:t>-</w:t>
            </w:r>
            <w:r w:rsidR="00DD4D8B" w:rsidRPr="00074303">
              <w:t>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B2C94" w:rsidRPr="00074303" w:rsidRDefault="00F75573" w:rsidP="00A020ED">
            <w:pPr>
              <w:shd w:val="clear" w:color="auto" w:fill="FFFFFF"/>
              <w:ind w:hanging="40"/>
            </w:pPr>
            <w:r w:rsidRPr="00074303">
              <w:t>-</w:t>
            </w:r>
            <w:r w:rsidR="00DD4D8B" w:rsidRPr="00074303">
              <w:t>15</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B2C94" w:rsidRPr="00074303" w:rsidRDefault="00CE7416" w:rsidP="00A020ED">
            <w:pPr>
              <w:shd w:val="clear" w:color="auto" w:fill="FFFFFF"/>
              <w:ind w:hanging="40"/>
            </w:pPr>
            <w:r w:rsidRPr="00074303">
              <w:t>-</w:t>
            </w:r>
            <w:r w:rsidR="00F75573" w:rsidRPr="00074303">
              <w:t>2,0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B2C94" w:rsidRPr="00074303" w:rsidRDefault="00CE7416" w:rsidP="00A020ED">
            <w:pPr>
              <w:shd w:val="clear" w:color="auto" w:fill="FFFFFF"/>
              <w:ind w:hanging="40"/>
            </w:pPr>
            <w:r w:rsidRPr="00074303">
              <w:t>-</w:t>
            </w:r>
            <w:r w:rsidR="00DD4D8B" w:rsidRPr="00074303">
              <w:t>0,7</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7B2C94" w:rsidRPr="00074303" w:rsidRDefault="00065D3F" w:rsidP="00A020ED">
            <w:pPr>
              <w:shd w:val="clear" w:color="auto" w:fill="FFFFFF"/>
              <w:ind w:hanging="40"/>
            </w:pPr>
            <w:r w:rsidRPr="00074303">
              <w:t>35,0</w:t>
            </w:r>
          </w:p>
        </w:tc>
      </w:tr>
      <w:tr w:rsidR="007B2C94" w:rsidRPr="00074303" w:rsidTr="009427AD">
        <w:trPr>
          <w:trHeight w:val="23"/>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B152AD" w:rsidRPr="00074303" w:rsidRDefault="007B2C94" w:rsidP="00A020ED">
            <w:pPr>
              <w:shd w:val="clear" w:color="auto" w:fill="FFFFFF"/>
              <w:ind w:hanging="40"/>
            </w:pPr>
            <w:r w:rsidRPr="00074303">
              <w:t xml:space="preserve">Число </w:t>
            </w:r>
          </w:p>
          <w:p w:rsidR="007B2C94" w:rsidRPr="00074303" w:rsidRDefault="007B2C94" w:rsidP="00A020ED">
            <w:pPr>
              <w:shd w:val="clear" w:color="auto" w:fill="FFFFFF"/>
              <w:ind w:hanging="40"/>
            </w:pPr>
            <w:r w:rsidRPr="00074303">
              <w:t>прибывших</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7B2C94" w:rsidRPr="00074303" w:rsidRDefault="00F75573" w:rsidP="00A020ED">
            <w:pPr>
              <w:shd w:val="clear" w:color="auto" w:fill="FFFFFF"/>
              <w:ind w:hanging="40"/>
            </w:pPr>
            <w:r w:rsidRPr="00074303">
              <w:t>343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B2C94" w:rsidRPr="00074303" w:rsidRDefault="0062141F" w:rsidP="00A020ED">
            <w:pPr>
              <w:shd w:val="clear" w:color="auto" w:fill="FFFFFF"/>
              <w:ind w:hanging="40"/>
            </w:pPr>
            <w:r w:rsidRPr="00074303">
              <w:t>377</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B2C94" w:rsidRPr="00074303" w:rsidRDefault="0062141F" w:rsidP="00A020ED">
            <w:pPr>
              <w:shd w:val="clear" w:color="auto" w:fill="FFFFFF"/>
              <w:ind w:hanging="40"/>
            </w:pPr>
            <w:r w:rsidRPr="00074303">
              <w:t>34</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B2C94" w:rsidRPr="00074303" w:rsidRDefault="00AE6812" w:rsidP="00A020ED">
            <w:pPr>
              <w:shd w:val="clear" w:color="auto" w:fill="FFFFFF"/>
              <w:tabs>
                <w:tab w:val="left" w:pos="1140"/>
              </w:tabs>
              <w:ind w:hanging="40"/>
            </w:pPr>
            <w:r w:rsidRPr="00074303">
              <w:t>29,8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B2C94" w:rsidRPr="00074303" w:rsidRDefault="00DD4D8B" w:rsidP="00A020ED">
            <w:pPr>
              <w:shd w:val="clear" w:color="auto" w:fill="FFFFFF"/>
              <w:ind w:hanging="40"/>
            </w:pPr>
            <w:r w:rsidRPr="00074303">
              <w:t>33</w:t>
            </w:r>
            <w:r w:rsidR="00AE6812" w:rsidRPr="00074303">
              <w:t>,</w:t>
            </w:r>
            <w:r w:rsidRPr="00074303">
              <w:t>3</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7B2C94" w:rsidRPr="00074303" w:rsidRDefault="00065D3F" w:rsidP="00A020ED">
            <w:pPr>
              <w:shd w:val="clear" w:color="auto" w:fill="FFFFFF"/>
              <w:ind w:hanging="40"/>
            </w:pPr>
            <w:r w:rsidRPr="00074303">
              <w:t>111,7</w:t>
            </w:r>
          </w:p>
        </w:tc>
      </w:tr>
      <w:tr w:rsidR="007B2C94" w:rsidRPr="00074303" w:rsidTr="009427AD">
        <w:trPr>
          <w:trHeight w:val="23"/>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B152AD" w:rsidRPr="00074303" w:rsidRDefault="007B2C94" w:rsidP="00A020ED">
            <w:pPr>
              <w:shd w:val="clear" w:color="auto" w:fill="FFFFFF"/>
              <w:ind w:hanging="40"/>
            </w:pPr>
            <w:r w:rsidRPr="00074303">
              <w:t xml:space="preserve">Число </w:t>
            </w:r>
          </w:p>
          <w:p w:rsidR="007B2C94" w:rsidRPr="00074303" w:rsidRDefault="007B2C94" w:rsidP="00A020ED">
            <w:pPr>
              <w:shd w:val="clear" w:color="auto" w:fill="FFFFFF"/>
              <w:ind w:hanging="40"/>
            </w:pPr>
            <w:r w:rsidRPr="00074303">
              <w:t>выбывших</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7B2C94" w:rsidRPr="00074303" w:rsidRDefault="00F75573" w:rsidP="00A020ED">
            <w:pPr>
              <w:shd w:val="clear" w:color="auto" w:fill="FFFFFF"/>
              <w:ind w:hanging="40"/>
            </w:pPr>
            <w:r w:rsidRPr="00074303">
              <w:t>586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B2C94" w:rsidRPr="00074303" w:rsidRDefault="0062141F" w:rsidP="00A020ED">
            <w:pPr>
              <w:shd w:val="clear" w:color="auto" w:fill="FFFFFF"/>
              <w:ind w:hanging="40"/>
            </w:pPr>
            <w:r w:rsidRPr="00074303">
              <w:t>567</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B2C94" w:rsidRPr="00074303" w:rsidRDefault="0062141F" w:rsidP="00A020ED">
            <w:pPr>
              <w:shd w:val="clear" w:color="auto" w:fill="FFFFFF"/>
              <w:ind w:hanging="40"/>
            </w:pPr>
            <w:r w:rsidRPr="00074303">
              <w:t>19</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B2C94" w:rsidRPr="00074303" w:rsidRDefault="00AE6812" w:rsidP="00A020ED">
            <w:pPr>
              <w:shd w:val="clear" w:color="auto" w:fill="FFFFFF"/>
              <w:ind w:hanging="40"/>
            </w:pPr>
            <w:r w:rsidRPr="00074303">
              <w:t>50,9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B2C94" w:rsidRPr="00074303" w:rsidRDefault="00DD4D8B" w:rsidP="00A020ED">
            <w:pPr>
              <w:shd w:val="clear" w:color="auto" w:fill="FFFFFF"/>
              <w:ind w:hanging="40"/>
            </w:pPr>
            <w:r w:rsidRPr="00074303">
              <w:t>50,2</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7B2C94" w:rsidRPr="00074303" w:rsidRDefault="00065D3F" w:rsidP="00A020ED">
            <w:pPr>
              <w:shd w:val="clear" w:color="auto" w:fill="FFFFFF"/>
              <w:ind w:hanging="40"/>
            </w:pPr>
            <w:r w:rsidRPr="00074303">
              <w:t>99,2</w:t>
            </w:r>
          </w:p>
        </w:tc>
      </w:tr>
      <w:tr w:rsidR="007B2C94" w:rsidRPr="00074303" w:rsidTr="009427AD">
        <w:trPr>
          <w:trHeight w:val="23"/>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7B2C94" w:rsidRPr="00074303" w:rsidRDefault="007B2C94" w:rsidP="00A020ED">
            <w:pPr>
              <w:shd w:val="clear" w:color="auto" w:fill="FFFFFF"/>
              <w:ind w:hanging="40"/>
            </w:pPr>
            <w:r w:rsidRPr="00074303">
              <w:t>Миграционный прирост (убыль), человек</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7B2C94" w:rsidRPr="00074303" w:rsidRDefault="007B2C94" w:rsidP="00A020ED">
            <w:pPr>
              <w:shd w:val="clear" w:color="auto" w:fill="FFFFFF"/>
              <w:ind w:hanging="40"/>
            </w:pPr>
            <w:r w:rsidRPr="00074303">
              <w:t>-2</w:t>
            </w:r>
            <w:r w:rsidR="00F75573" w:rsidRPr="00074303">
              <w:t>43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B2C94" w:rsidRPr="00074303" w:rsidRDefault="00CE7416" w:rsidP="00A020ED">
            <w:pPr>
              <w:shd w:val="clear" w:color="auto" w:fill="FFFFFF"/>
              <w:ind w:hanging="40"/>
            </w:pPr>
            <w:r w:rsidRPr="00074303">
              <w:t>-</w:t>
            </w:r>
            <w:r w:rsidR="00065D3F" w:rsidRPr="00074303">
              <w:t>190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B2C94" w:rsidRPr="00074303" w:rsidRDefault="00CE7416" w:rsidP="00A020ED">
            <w:pPr>
              <w:shd w:val="clear" w:color="auto" w:fill="FFFFFF"/>
              <w:ind w:hanging="40"/>
            </w:pPr>
            <w:r w:rsidRPr="00074303">
              <w:t>-</w:t>
            </w:r>
            <w:r w:rsidR="00065D3F" w:rsidRPr="00074303">
              <w:t>53</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B2C94" w:rsidRPr="00074303" w:rsidRDefault="00115750" w:rsidP="00A020ED">
            <w:pPr>
              <w:shd w:val="clear" w:color="auto" w:fill="FFFFFF"/>
              <w:ind w:hanging="40"/>
              <w:rPr>
                <w:color w:val="000000"/>
              </w:rPr>
            </w:pPr>
            <w:r w:rsidRPr="00074303">
              <w:rPr>
                <w:color w:val="000000"/>
              </w:rPr>
              <w:t>22,1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B2C94" w:rsidRPr="00074303" w:rsidRDefault="00065D3F" w:rsidP="00A020ED">
            <w:pPr>
              <w:shd w:val="clear" w:color="auto" w:fill="FFFFFF"/>
              <w:ind w:hanging="40"/>
              <w:rPr>
                <w:color w:val="000000"/>
              </w:rPr>
            </w:pPr>
            <w:r w:rsidRPr="00074303">
              <w:rPr>
                <w:color w:val="000000"/>
              </w:rPr>
              <w:t>16,8</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7B2C94" w:rsidRPr="00074303" w:rsidRDefault="00065D3F" w:rsidP="00A020ED">
            <w:pPr>
              <w:shd w:val="clear" w:color="auto" w:fill="FFFFFF"/>
              <w:ind w:hanging="40"/>
            </w:pPr>
            <w:r w:rsidRPr="00074303">
              <w:t>76,0</w:t>
            </w:r>
          </w:p>
        </w:tc>
      </w:tr>
      <w:tr w:rsidR="007B2C94" w:rsidRPr="00074303" w:rsidTr="009427AD">
        <w:trPr>
          <w:trHeight w:val="23"/>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7B2C94" w:rsidRPr="00074303" w:rsidRDefault="007B2C94" w:rsidP="00A020ED">
            <w:pPr>
              <w:shd w:val="clear" w:color="auto" w:fill="FFFFFF"/>
              <w:ind w:hanging="40"/>
            </w:pPr>
            <w:r w:rsidRPr="00074303">
              <w:t>Браков</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7B2C94" w:rsidRPr="00074303" w:rsidRDefault="00F75573" w:rsidP="00A020ED">
            <w:pPr>
              <w:shd w:val="clear" w:color="auto" w:fill="FFFFFF"/>
              <w:ind w:hanging="40"/>
            </w:pPr>
            <w:r w:rsidRPr="00074303">
              <w:t>92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B2C94" w:rsidRPr="00074303" w:rsidRDefault="00065D3F" w:rsidP="00A020ED">
            <w:pPr>
              <w:shd w:val="clear" w:color="auto" w:fill="FFFFFF"/>
              <w:ind w:hanging="40"/>
            </w:pPr>
            <w:r w:rsidRPr="00074303">
              <w:t>61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B2C94" w:rsidRPr="00074303" w:rsidRDefault="00CE7416" w:rsidP="00A020ED">
            <w:pPr>
              <w:shd w:val="clear" w:color="auto" w:fill="FFFFFF"/>
              <w:ind w:hanging="40"/>
            </w:pPr>
            <w:r w:rsidRPr="00074303">
              <w:t>-</w:t>
            </w:r>
            <w:r w:rsidR="00F75573" w:rsidRPr="00074303">
              <w:t>3</w:t>
            </w:r>
            <w:r w:rsidR="00065D3F" w:rsidRPr="00074303">
              <w:t>1</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B2C94" w:rsidRPr="00074303" w:rsidRDefault="007B2C94" w:rsidP="00A020ED">
            <w:pPr>
              <w:shd w:val="clear" w:color="auto" w:fill="FFFFFF"/>
              <w:ind w:hanging="40"/>
            </w:pPr>
            <w:r w:rsidRPr="00074303">
              <w:t>8,0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B2C94" w:rsidRPr="00074303" w:rsidRDefault="00065D3F" w:rsidP="00A020ED">
            <w:pPr>
              <w:shd w:val="clear" w:color="auto" w:fill="FFFFFF"/>
              <w:ind w:hanging="40"/>
            </w:pPr>
            <w:r w:rsidRPr="00074303">
              <w:t>5,4</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7B2C94" w:rsidRPr="00074303" w:rsidRDefault="00065D3F" w:rsidP="00A020ED">
            <w:pPr>
              <w:shd w:val="clear" w:color="auto" w:fill="FFFFFF"/>
              <w:ind w:hanging="40"/>
            </w:pPr>
            <w:r w:rsidRPr="00074303">
              <w:t>67,5</w:t>
            </w:r>
          </w:p>
        </w:tc>
      </w:tr>
      <w:tr w:rsidR="007B2C94" w:rsidRPr="00074303" w:rsidTr="009427AD">
        <w:trPr>
          <w:trHeight w:val="23"/>
        </w:trPr>
        <w:tc>
          <w:tcPr>
            <w:tcW w:w="3969" w:type="dxa"/>
            <w:tcBorders>
              <w:top w:val="single" w:sz="6" w:space="0" w:color="auto"/>
              <w:left w:val="single" w:sz="6" w:space="0" w:color="auto"/>
              <w:bottom w:val="single" w:sz="6" w:space="0" w:color="auto"/>
              <w:right w:val="single" w:sz="6" w:space="0" w:color="auto"/>
            </w:tcBorders>
            <w:shd w:val="clear" w:color="auto" w:fill="FFFFFF"/>
          </w:tcPr>
          <w:p w:rsidR="007B2C94" w:rsidRPr="00074303" w:rsidRDefault="007B2C94" w:rsidP="00A020ED">
            <w:pPr>
              <w:shd w:val="clear" w:color="auto" w:fill="FFFFFF"/>
              <w:ind w:hanging="40"/>
            </w:pPr>
            <w:r w:rsidRPr="00074303">
              <w:t>Разводов</w:t>
            </w:r>
          </w:p>
        </w:tc>
        <w:tc>
          <w:tcPr>
            <w:tcW w:w="911" w:type="dxa"/>
            <w:tcBorders>
              <w:top w:val="single" w:sz="6" w:space="0" w:color="auto"/>
              <w:left w:val="single" w:sz="6" w:space="0" w:color="auto"/>
              <w:bottom w:val="single" w:sz="6" w:space="0" w:color="auto"/>
              <w:right w:val="single" w:sz="6" w:space="0" w:color="auto"/>
            </w:tcBorders>
            <w:shd w:val="clear" w:color="auto" w:fill="FFFFFF"/>
          </w:tcPr>
          <w:p w:rsidR="007B2C94" w:rsidRPr="00074303" w:rsidRDefault="00F75573" w:rsidP="00A020ED">
            <w:pPr>
              <w:shd w:val="clear" w:color="auto" w:fill="FFFFFF"/>
              <w:ind w:hanging="40"/>
            </w:pPr>
            <w:r w:rsidRPr="00074303">
              <w:t>39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B2C94" w:rsidRPr="00074303" w:rsidRDefault="00065D3F" w:rsidP="00A020ED">
            <w:pPr>
              <w:shd w:val="clear" w:color="auto" w:fill="FFFFFF"/>
              <w:ind w:hanging="40"/>
            </w:pPr>
            <w:r w:rsidRPr="00074303">
              <w:t>51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B2C94" w:rsidRPr="00074303" w:rsidRDefault="00065D3F" w:rsidP="00A020ED">
            <w:pPr>
              <w:shd w:val="clear" w:color="auto" w:fill="FFFFFF"/>
              <w:ind w:hanging="40"/>
            </w:pPr>
            <w:r w:rsidRPr="00074303">
              <w:t>-12</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B2C94" w:rsidRPr="00074303" w:rsidRDefault="00F75573" w:rsidP="00A020ED">
            <w:pPr>
              <w:shd w:val="clear" w:color="auto" w:fill="FFFFFF"/>
              <w:ind w:hanging="40"/>
            </w:pPr>
            <w:r w:rsidRPr="00074303">
              <w:t>3,4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B2C94" w:rsidRPr="00074303" w:rsidRDefault="00F75573" w:rsidP="00A020ED">
            <w:pPr>
              <w:shd w:val="clear" w:color="auto" w:fill="FFFFFF"/>
              <w:ind w:hanging="40"/>
            </w:pPr>
            <w:r w:rsidRPr="00074303">
              <w:t>4,</w:t>
            </w:r>
            <w:r w:rsidR="00065D3F" w:rsidRPr="00074303">
              <w:t>5</w:t>
            </w:r>
          </w:p>
        </w:tc>
        <w:tc>
          <w:tcPr>
            <w:tcW w:w="1030" w:type="dxa"/>
            <w:tcBorders>
              <w:top w:val="single" w:sz="6" w:space="0" w:color="auto"/>
              <w:left w:val="single" w:sz="6" w:space="0" w:color="auto"/>
              <w:bottom w:val="single" w:sz="6" w:space="0" w:color="auto"/>
              <w:right w:val="single" w:sz="6" w:space="0" w:color="auto"/>
            </w:tcBorders>
            <w:shd w:val="clear" w:color="auto" w:fill="FFFFFF"/>
          </w:tcPr>
          <w:p w:rsidR="007B2C94" w:rsidRPr="00074303" w:rsidRDefault="00F75573" w:rsidP="00A020ED">
            <w:pPr>
              <w:shd w:val="clear" w:color="auto" w:fill="FFFFFF"/>
              <w:ind w:hanging="40"/>
            </w:pPr>
            <w:r w:rsidRPr="00074303">
              <w:t>1</w:t>
            </w:r>
            <w:r w:rsidR="00065D3F" w:rsidRPr="00074303">
              <w:t>32,3</w:t>
            </w:r>
          </w:p>
        </w:tc>
      </w:tr>
    </w:tbl>
    <w:p w:rsidR="002659B1" w:rsidRPr="00074303" w:rsidRDefault="002659B1" w:rsidP="00074303">
      <w:pPr>
        <w:shd w:val="clear" w:color="auto" w:fill="FFFFFF"/>
        <w:ind w:firstLine="567"/>
        <w:jc w:val="both"/>
      </w:pPr>
    </w:p>
    <w:p w:rsidR="00B152AD" w:rsidRPr="00074303" w:rsidRDefault="00B152AD" w:rsidP="00074303">
      <w:pPr>
        <w:shd w:val="clear" w:color="auto" w:fill="FFFFFF"/>
        <w:ind w:firstLine="567"/>
        <w:jc w:val="both"/>
      </w:pPr>
      <w:r w:rsidRPr="00074303">
        <w:t>В 201</w:t>
      </w:r>
      <w:r w:rsidR="00480CF7" w:rsidRPr="00074303">
        <w:t>6</w:t>
      </w:r>
      <w:r w:rsidRPr="00074303">
        <w:t xml:space="preserve"> году число прибывших в Орд</w:t>
      </w:r>
      <w:r w:rsidR="00BD5EE8" w:rsidRPr="00074303">
        <w:t xml:space="preserve">жоникидзевский район составило </w:t>
      </w:r>
      <w:r w:rsidR="00F349DE" w:rsidRPr="00074303">
        <w:t>377</w:t>
      </w:r>
      <w:r w:rsidR="00480CF7" w:rsidRPr="00074303">
        <w:t xml:space="preserve"> </w:t>
      </w:r>
      <w:r w:rsidRPr="00074303">
        <w:t xml:space="preserve">человек, что </w:t>
      </w:r>
      <w:r w:rsidR="00F349DE" w:rsidRPr="00074303">
        <w:t>выше уровня аналогичного показателя за 2015 год на 34 человека, или на 9,9%, за счет прибывших из городов и районов республики. Число в</w:t>
      </w:r>
      <w:r w:rsidR="00F349DE" w:rsidRPr="00074303">
        <w:t>ы</w:t>
      </w:r>
      <w:r w:rsidR="00F349DE" w:rsidRPr="00074303">
        <w:t>бывших в 2016 году с территории Орджоникидзевского района уменьшилось по сравнению с 2015 годом на 19 человек, или на 3,2%, за счет выбывших в другие субъекты Российской Федерации.</w:t>
      </w:r>
    </w:p>
    <w:p w:rsidR="007B2C94" w:rsidRPr="00074303" w:rsidRDefault="00B152AD" w:rsidP="00074303">
      <w:pPr>
        <w:shd w:val="clear" w:color="auto" w:fill="FFFFFF"/>
        <w:ind w:firstLine="567"/>
        <w:jc w:val="both"/>
      </w:pPr>
      <w:r w:rsidRPr="00074303">
        <w:tab/>
      </w:r>
      <w:r w:rsidR="00A32A99" w:rsidRPr="00074303">
        <w:tab/>
        <w:t>Таким образом, учитывая миграционную убыль и естественный прирост, численность населения Орджоникидзевского района за 201</w:t>
      </w:r>
      <w:r w:rsidR="00E34AF0" w:rsidRPr="00074303">
        <w:t>6</w:t>
      </w:r>
      <w:r w:rsidR="00A32A99" w:rsidRPr="00074303">
        <w:t xml:space="preserve"> год сокр</w:t>
      </w:r>
      <w:r w:rsidR="00A32A99" w:rsidRPr="00074303">
        <w:t>а</w:t>
      </w:r>
      <w:r w:rsidR="00A32A99" w:rsidRPr="00074303">
        <w:t>тил</w:t>
      </w:r>
      <w:r w:rsidR="003D05EF" w:rsidRPr="00074303">
        <w:t>о</w:t>
      </w:r>
      <w:r w:rsidR="00F349DE" w:rsidRPr="00074303">
        <w:t>сь на 198</w:t>
      </w:r>
      <w:r w:rsidR="00A32A99" w:rsidRPr="00074303">
        <w:t xml:space="preserve"> человек.</w:t>
      </w:r>
      <w:r w:rsidR="004E2FFE" w:rsidRPr="00074303">
        <w:t xml:space="preserve"> </w:t>
      </w:r>
    </w:p>
    <w:p w:rsidR="00A32A99" w:rsidRPr="00074303" w:rsidRDefault="00A32A99" w:rsidP="00074303">
      <w:pPr>
        <w:shd w:val="clear" w:color="auto" w:fill="FFFFFF"/>
        <w:ind w:firstLine="567"/>
        <w:jc w:val="both"/>
      </w:pPr>
      <w:r w:rsidRPr="00074303">
        <w:tab/>
      </w:r>
      <w:r w:rsidRPr="00074303">
        <w:rPr>
          <w:b/>
        </w:rPr>
        <w:t xml:space="preserve">Браки и разводы. </w:t>
      </w:r>
      <w:r w:rsidRPr="00074303">
        <w:t>В 201</w:t>
      </w:r>
      <w:r w:rsidR="00E34AF0" w:rsidRPr="00074303">
        <w:t>6</w:t>
      </w:r>
      <w:r w:rsidRPr="00074303">
        <w:t xml:space="preserve"> году зарегистрированно </w:t>
      </w:r>
      <w:r w:rsidR="007E1846" w:rsidRPr="00074303">
        <w:t>61</w:t>
      </w:r>
      <w:r w:rsidR="00BD5EE8" w:rsidRPr="00074303">
        <w:t xml:space="preserve"> брак</w:t>
      </w:r>
      <w:r w:rsidR="00E34AF0" w:rsidRPr="00074303">
        <w:t>ов</w:t>
      </w:r>
      <w:r w:rsidRPr="00074303">
        <w:t>,</w:t>
      </w:r>
      <w:r w:rsidR="00E34AF0" w:rsidRPr="00074303">
        <w:t xml:space="preserve"> их число уменьшилось по сравнению с 2015 годом на 3</w:t>
      </w:r>
      <w:r w:rsidR="007E1846" w:rsidRPr="00074303">
        <w:t>1</w:t>
      </w:r>
      <w:r w:rsidR="00E35724" w:rsidRPr="00074303">
        <w:t xml:space="preserve"> </w:t>
      </w:r>
      <w:r w:rsidR="00E34AF0" w:rsidRPr="00074303">
        <w:t xml:space="preserve"> </w:t>
      </w:r>
      <w:r w:rsidRPr="00074303">
        <w:t xml:space="preserve"> или </w:t>
      </w:r>
      <w:r w:rsidR="00E34AF0" w:rsidRPr="00074303">
        <w:t>3</w:t>
      </w:r>
      <w:r w:rsidR="007E1846" w:rsidRPr="00074303">
        <w:t>3</w:t>
      </w:r>
      <w:r w:rsidR="00E34AF0" w:rsidRPr="00074303">
        <w:t>,</w:t>
      </w:r>
      <w:r w:rsidR="007E1846" w:rsidRPr="00074303">
        <w:t>7</w:t>
      </w:r>
      <w:r w:rsidRPr="00074303">
        <w:t>%. В расчете на 1000</w:t>
      </w:r>
      <w:r w:rsidR="003D05EF" w:rsidRPr="00074303">
        <w:t xml:space="preserve"> человек</w:t>
      </w:r>
      <w:r w:rsidRPr="00074303">
        <w:t xml:space="preserve"> населения число браков в 201</w:t>
      </w:r>
      <w:r w:rsidR="00E34AF0" w:rsidRPr="00074303">
        <w:t>6</w:t>
      </w:r>
      <w:r w:rsidRPr="00074303">
        <w:t xml:space="preserve"> году составило </w:t>
      </w:r>
      <w:r w:rsidR="00E34AF0" w:rsidRPr="00074303">
        <w:t>5</w:t>
      </w:r>
      <w:r w:rsidRPr="00074303">
        <w:t>,</w:t>
      </w:r>
      <w:r w:rsidR="00E35724" w:rsidRPr="00074303">
        <w:t>4%</w:t>
      </w:r>
      <w:r w:rsidRPr="00074303">
        <w:t>.</w:t>
      </w:r>
    </w:p>
    <w:p w:rsidR="00B2572B" w:rsidRPr="00074303" w:rsidRDefault="00A32A99" w:rsidP="00074303">
      <w:pPr>
        <w:shd w:val="clear" w:color="auto" w:fill="FFFFFF"/>
        <w:ind w:firstLine="567"/>
        <w:jc w:val="both"/>
      </w:pPr>
      <w:r w:rsidRPr="00074303">
        <w:tab/>
        <w:t>Число разводов, зарегистрированных в 201</w:t>
      </w:r>
      <w:r w:rsidR="00E34AF0" w:rsidRPr="00074303">
        <w:t>6</w:t>
      </w:r>
      <w:r w:rsidRPr="00074303">
        <w:t xml:space="preserve"> году, составило </w:t>
      </w:r>
      <w:r w:rsidR="00E35724" w:rsidRPr="00074303">
        <w:t>5</w:t>
      </w:r>
      <w:r w:rsidR="00E34AF0" w:rsidRPr="00074303">
        <w:t>1</w:t>
      </w:r>
      <w:r w:rsidRPr="00074303">
        <w:t xml:space="preserve"> и </w:t>
      </w:r>
      <w:r w:rsidR="00B2572B" w:rsidRPr="00074303">
        <w:t>у</w:t>
      </w:r>
      <w:r w:rsidR="00E34AF0" w:rsidRPr="00074303">
        <w:t>вел</w:t>
      </w:r>
      <w:r w:rsidR="00E34AF0" w:rsidRPr="00074303">
        <w:t>и</w:t>
      </w:r>
      <w:r w:rsidR="00E34AF0" w:rsidRPr="00074303">
        <w:t>чилось</w:t>
      </w:r>
      <w:r w:rsidR="00B2572B" w:rsidRPr="00074303">
        <w:t>, по сравнению с 201</w:t>
      </w:r>
      <w:r w:rsidR="00E34AF0" w:rsidRPr="00074303">
        <w:t>5</w:t>
      </w:r>
      <w:r w:rsidR="00B2572B" w:rsidRPr="00074303">
        <w:t xml:space="preserve"> годом на </w:t>
      </w:r>
      <w:r w:rsidR="00E35724" w:rsidRPr="00074303">
        <w:t xml:space="preserve">12 </w:t>
      </w:r>
      <w:r w:rsidR="0055330A" w:rsidRPr="00074303">
        <w:t xml:space="preserve"> </w:t>
      </w:r>
      <w:r w:rsidR="00B2572B" w:rsidRPr="00074303">
        <w:t xml:space="preserve">или </w:t>
      </w:r>
      <w:r w:rsidR="00E35724" w:rsidRPr="00074303">
        <w:t>3</w:t>
      </w:r>
      <w:r w:rsidR="00C1550F" w:rsidRPr="00074303">
        <w:t>0,</w:t>
      </w:r>
      <w:r w:rsidR="00E35724" w:rsidRPr="00074303">
        <w:t>8</w:t>
      </w:r>
      <w:r w:rsidR="00B2572B" w:rsidRPr="00074303">
        <w:t xml:space="preserve">%. В расчете на 1000 человек населения число разводов составило </w:t>
      </w:r>
      <w:r w:rsidR="00C1550F" w:rsidRPr="00074303">
        <w:t>3,4</w:t>
      </w:r>
      <w:r w:rsidR="00E35724" w:rsidRPr="00074303">
        <w:t>%</w:t>
      </w:r>
      <w:r w:rsidR="00B2572B" w:rsidRPr="00074303">
        <w:t>.</w:t>
      </w:r>
    </w:p>
    <w:p w:rsidR="004D6BBC" w:rsidRPr="00074303" w:rsidRDefault="00B2572B" w:rsidP="00074303">
      <w:pPr>
        <w:shd w:val="clear" w:color="auto" w:fill="FFFFFF"/>
        <w:ind w:firstLine="567"/>
        <w:jc w:val="both"/>
      </w:pPr>
      <w:r w:rsidRPr="00074303">
        <w:lastRenderedPageBreak/>
        <w:tab/>
      </w:r>
    </w:p>
    <w:p w:rsidR="00A020ED" w:rsidRPr="00A020ED" w:rsidRDefault="00EF3143" w:rsidP="00EF3143">
      <w:pPr>
        <w:shd w:val="clear" w:color="auto" w:fill="FFFFFF"/>
        <w:jc w:val="center"/>
      </w:pPr>
      <w:r>
        <w:rPr>
          <w:b/>
        </w:rPr>
        <w:t>9.</w:t>
      </w:r>
      <w:r w:rsidR="005352CA" w:rsidRPr="00074303">
        <w:rPr>
          <w:b/>
        </w:rPr>
        <w:t>Консолидированный бюджет муниципального</w:t>
      </w:r>
    </w:p>
    <w:p w:rsidR="004D6BBC" w:rsidRPr="00074303" w:rsidRDefault="005352CA" w:rsidP="00D61DE3">
      <w:pPr>
        <w:shd w:val="clear" w:color="auto" w:fill="FFFFFF"/>
        <w:jc w:val="center"/>
      </w:pPr>
      <w:r w:rsidRPr="00074303">
        <w:rPr>
          <w:b/>
        </w:rPr>
        <w:t>образования.</w:t>
      </w:r>
    </w:p>
    <w:p w:rsidR="00191F61" w:rsidRPr="00074303" w:rsidRDefault="00191F61" w:rsidP="00D61DE3">
      <w:pPr>
        <w:jc w:val="both"/>
      </w:pPr>
    </w:p>
    <w:p w:rsidR="00191F61" w:rsidRPr="00074303" w:rsidRDefault="00191F61" w:rsidP="00074303">
      <w:pPr>
        <w:pStyle w:val="af6"/>
        <w:ind w:firstLine="567"/>
        <w:jc w:val="both"/>
      </w:pPr>
      <w:r w:rsidRPr="00074303">
        <w:t xml:space="preserve">За 2016 год  в </w:t>
      </w:r>
      <w:r w:rsidRPr="00074303">
        <w:rPr>
          <w:b/>
        </w:rPr>
        <w:t>консолидированный бюджет Орджоникидзевского ра</w:t>
      </w:r>
      <w:r w:rsidRPr="00074303">
        <w:rPr>
          <w:b/>
        </w:rPr>
        <w:t>й</w:t>
      </w:r>
      <w:r w:rsidRPr="00074303">
        <w:rPr>
          <w:b/>
        </w:rPr>
        <w:t xml:space="preserve">она поступило доходов </w:t>
      </w:r>
      <w:r w:rsidRPr="00074303">
        <w:t>518,7 млн. рублей,  в целом к уровню 2015 года общий объем доходов  снижен  на 65,7 млн. рублей или на 12,6 % .</w:t>
      </w:r>
    </w:p>
    <w:p w:rsidR="00191F61" w:rsidRPr="00074303" w:rsidRDefault="00191F61" w:rsidP="00074303">
      <w:pPr>
        <w:pStyle w:val="af6"/>
        <w:ind w:firstLine="567"/>
        <w:jc w:val="both"/>
      </w:pPr>
      <w:r w:rsidRPr="00074303">
        <w:t xml:space="preserve">        Собственные доходы консолидированного бюджета составили – 133,3 млн. рублей. Удельный вес   собственных доходов консолидированного бюдж</w:t>
      </w:r>
      <w:r w:rsidRPr="00074303">
        <w:t>е</w:t>
      </w:r>
      <w:r w:rsidRPr="00074303">
        <w:t xml:space="preserve">та в общем объеме доходов составил 25,7 %.  </w:t>
      </w:r>
    </w:p>
    <w:p w:rsidR="00191F61" w:rsidRPr="00074303" w:rsidRDefault="00191F61" w:rsidP="00074303">
      <w:pPr>
        <w:pStyle w:val="af6"/>
        <w:ind w:firstLine="567"/>
        <w:jc w:val="both"/>
      </w:pPr>
      <w:r w:rsidRPr="00074303">
        <w:t xml:space="preserve">         Увеличение собственных доходов консолидированного бюджета  к фактическому поступлению 2015 года составило 1,8 млн. рублей, в том числе по бюджетам поселений на 6,0 млн. рублей и снижение по районному бюджету на 4,2 млн. рублей.                         </w:t>
      </w:r>
    </w:p>
    <w:p w:rsidR="00191F61" w:rsidRPr="00074303" w:rsidRDefault="00191F61" w:rsidP="00074303">
      <w:pPr>
        <w:pStyle w:val="af6"/>
        <w:ind w:firstLine="567"/>
        <w:jc w:val="both"/>
      </w:pPr>
      <w:r w:rsidRPr="00074303">
        <w:t>По районному бюджету собственные доходы  составили 103,6 млн. рублей, по  бюджетам поселений – 29,8 млн. рублей.</w:t>
      </w:r>
    </w:p>
    <w:p w:rsidR="00191F61" w:rsidRPr="00074303" w:rsidRDefault="00191F61" w:rsidP="00074303">
      <w:pPr>
        <w:pStyle w:val="af6"/>
        <w:ind w:firstLine="567"/>
        <w:jc w:val="both"/>
      </w:pPr>
      <w:r w:rsidRPr="00074303">
        <w:t>Средства, полученные в рамках межбюджетных отношений за 2016 год, с</w:t>
      </w:r>
      <w:r w:rsidRPr="00074303">
        <w:t>о</w:t>
      </w:r>
      <w:r w:rsidRPr="00074303">
        <w:t xml:space="preserve">ставили  в общем объеме доходов консолидированного бюджета –385,8 млн. рублей или  93,7 % .        </w:t>
      </w:r>
    </w:p>
    <w:p w:rsidR="00191F61" w:rsidRPr="00074303" w:rsidRDefault="00191F61" w:rsidP="00074303">
      <w:pPr>
        <w:pStyle w:val="af6"/>
        <w:ind w:firstLine="567"/>
        <w:jc w:val="both"/>
      </w:pPr>
      <w:r w:rsidRPr="00074303">
        <w:t xml:space="preserve">         По сравнению с 2015 годом общий объем безвозмездных поступлений снизился  на 67,1 млн. рублей,  дотация району снижена на 27,1 млн. рублей, за счет поступлений иных межбюджетных трансфертов снижение составило 83,4 млн. рублей, объем субсидий возрос на 19,9 млн. рублей и субвенции рост с</w:t>
      </w:r>
      <w:r w:rsidRPr="00074303">
        <w:t>о</w:t>
      </w:r>
      <w:r w:rsidRPr="00074303">
        <w:t xml:space="preserve">ставил – 25,2 млн. рублей. </w:t>
      </w:r>
    </w:p>
    <w:p w:rsidR="00191F61" w:rsidRPr="00074303" w:rsidRDefault="00191F61" w:rsidP="00074303">
      <w:pPr>
        <w:pStyle w:val="af6"/>
        <w:ind w:firstLine="567"/>
        <w:jc w:val="both"/>
      </w:pPr>
      <w:r w:rsidRPr="00074303">
        <w:t xml:space="preserve">       Доля межбюджетных трансфертов, связанных с финансовым обеспеч</w:t>
      </w:r>
      <w:r w:rsidRPr="00074303">
        <w:t>е</w:t>
      </w:r>
      <w:r w:rsidRPr="00074303">
        <w:t>нием собственных  расходных полномочий по решению вопросов местного зн</w:t>
      </w:r>
      <w:r w:rsidRPr="00074303">
        <w:t>а</w:t>
      </w:r>
      <w:r w:rsidRPr="00074303">
        <w:t>чения составила по  районному бюджету – 6 % или  23,0 млн. рублей. По сра</w:t>
      </w:r>
      <w:r w:rsidRPr="00074303">
        <w:t>в</w:t>
      </w:r>
      <w:r w:rsidRPr="00074303">
        <w:t xml:space="preserve">нению с 2015 годом дотаций поступило на  27,1 млн. рублей меньше. </w:t>
      </w:r>
    </w:p>
    <w:p w:rsidR="00191F61" w:rsidRPr="00074303" w:rsidRDefault="00191F61" w:rsidP="00074303">
      <w:pPr>
        <w:pStyle w:val="af6"/>
        <w:ind w:firstLine="567"/>
        <w:jc w:val="both"/>
      </w:pPr>
      <w:r w:rsidRPr="00074303">
        <w:t xml:space="preserve">         В бюджеты поселений  за 2016 года перечислено дотации на выравн</w:t>
      </w:r>
      <w:r w:rsidRPr="00074303">
        <w:t>и</w:t>
      </w:r>
      <w:r w:rsidRPr="00074303">
        <w:t>вание бюджетной обеспеченности 30,5 млн. рублей и дополнительно дотации на поддержку мер по обеспечению  сбалансированности бюджетов  16,5 млн. ру</w:t>
      </w:r>
      <w:r w:rsidRPr="00074303">
        <w:t>б</w:t>
      </w:r>
      <w:r w:rsidRPr="00074303">
        <w:t xml:space="preserve">лей, в том числе из районного бюджета выделено бюджетам поселений 16,2 млн. рублей. </w:t>
      </w:r>
    </w:p>
    <w:p w:rsidR="00191F61" w:rsidRPr="00074303" w:rsidRDefault="00191F61" w:rsidP="00074303">
      <w:pPr>
        <w:pStyle w:val="af6"/>
        <w:ind w:firstLine="567"/>
        <w:jc w:val="both"/>
      </w:pPr>
      <w:r w:rsidRPr="00074303">
        <w:t>Для обеспечения сбалансированности районного бюджета  в условиях н</w:t>
      </w:r>
      <w:r w:rsidRPr="00074303">
        <w:t>е</w:t>
      </w:r>
      <w:r w:rsidRPr="00074303">
        <w:t>достаточности собственных доходных источников в 2016 году привлечено м</w:t>
      </w:r>
      <w:r w:rsidRPr="00074303">
        <w:t>у</w:t>
      </w:r>
      <w:r w:rsidRPr="00074303">
        <w:t xml:space="preserve">ниципальных заимствований в виде бюджетных кредитов из республиканского бюджета в сумме 21,8 млн. рублей, погашено обязательств 6,8 млн. рублей.  </w:t>
      </w:r>
    </w:p>
    <w:p w:rsidR="00191F61" w:rsidRPr="00074303" w:rsidRDefault="00191F61" w:rsidP="00074303">
      <w:pPr>
        <w:pStyle w:val="af6"/>
        <w:ind w:firstLine="567"/>
        <w:jc w:val="both"/>
      </w:pPr>
      <w:r w:rsidRPr="00074303">
        <w:rPr>
          <w:b/>
        </w:rPr>
        <w:t>Расходная часть консолидированного бюджета района</w:t>
      </w:r>
      <w:r w:rsidRPr="00074303">
        <w:t xml:space="preserve">  за 2016 год  профинансирована  на 533,4 млн. рублей. По сравнению с 2015 годом расходная часть бюджета снижена на 65,2 млн. рублей. </w:t>
      </w:r>
    </w:p>
    <w:p w:rsidR="00191F61" w:rsidRPr="00074303" w:rsidRDefault="00191F61" w:rsidP="00074303">
      <w:pPr>
        <w:pStyle w:val="af6"/>
        <w:ind w:firstLine="567"/>
        <w:jc w:val="both"/>
      </w:pPr>
      <w:r w:rsidRPr="00074303">
        <w:t xml:space="preserve">          Наибольший удельный вес- 71,6 % в общем объеме расходов соста</w:t>
      </w:r>
      <w:r w:rsidRPr="00074303">
        <w:t>в</w:t>
      </w:r>
      <w:r w:rsidRPr="00074303">
        <w:t>ляют расходы на социальную сферу. По сравнению с 2015 годом расходы на финансирование социальной сферы возросли на  36,1 млн. рублей.</w:t>
      </w:r>
    </w:p>
    <w:p w:rsidR="00191F61" w:rsidRPr="00074303" w:rsidRDefault="00191F61" w:rsidP="00074303">
      <w:pPr>
        <w:pStyle w:val="af6"/>
        <w:ind w:firstLine="567"/>
        <w:jc w:val="both"/>
      </w:pPr>
      <w:r w:rsidRPr="00074303">
        <w:lastRenderedPageBreak/>
        <w:t xml:space="preserve">          В 2016 году на выполнение собственных расходных полномочий ко</w:t>
      </w:r>
      <w:r w:rsidRPr="00074303">
        <w:t>н</w:t>
      </w:r>
      <w:r w:rsidRPr="00074303">
        <w:t>солидированного бюджета направлено 234,0 млн. рублей, из них по районному бюджету 148,2 млн. рублей и по бюджетам поселений 85,8 млн. рублей. По сравнению с 2015 годом на выполнение собственных расходных полномочий за 2016 год  направлено на 24,6 млн. рублей больше, в том числе по бюджетам п</w:t>
      </w:r>
      <w:r w:rsidRPr="00074303">
        <w:t>о</w:t>
      </w:r>
      <w:r w:rsidRPr="00074303">
        <w:t>селений на 34,2 млн. рублей, а по районному бюджету на 9,6 млн. рублей мен</w:t>
      </w:r>
      <w:r w:rsidRPr="00074303">
        <w:t>ь</w:t>
      </w:r>
      <w:r w:rsidRPr="00074303">
        <w:t>ше.</w:t>
      </w:r>
    </w:p>
    <w:p w:rsidR="00191F61" w:rsidRPr="00074303" w:rsidRDefault="00191F61" w:rsidP="00074303">
      <w:pPr>
        <w:pStyle w:val="af6"/>
        <w:ind w:firstLine="567"/>
        <w:jc w:val="both"/>
      </w:pPr>
      <w:r w:rsidRPr="00074303">
        <w:t>За 2016 год принято к финансированию 22 муниципальных программы,  общая сумма финансирования из средств районного бюджета составила  - 15,7 млн. рублей, из них направлено на финансирование:</w:t>
      </w:r>
    </w:p>
    <w:p w:rsidR="00191F61" w:rsidRPr="00074303" w:rsidRDefault="00191F61" w:rsidP="00074303">
      <w:pPr>
        <w:pStyle w:val="af6"/>
        <w:ind w:firstLine="567"/>
        <w:jc w:val="both"/>
      </w:pPr>
      <w:r w:rsidRPr="00074303">
        <w:t>- мероприятий в области образования -  6667,4тыс. рублей;</w:t>
      </w:r>
    </w:p>
    <w:p w:rsidR="00191F61" w:rsidRPr="00074303" w:rsidRDefault="00191F61" w:rsidP="00074303">
      <w:pPr>
        <w:pStyle w:val="af6"/>
        <w:ind w:firstLine="567"/>
        <w:jc w:val="both"/>
      </w:pPr>
      <w:r w:rsidRPr="00074303">
        <w:t>-мероприятий в области социальной политики (жилье, соцподдержка нас</w:t>
      </w:r>
      <w:r w:rsidRPr="00074303">
        <w:t>е</w:t>
      </w:r>
      <w:r w:rsidRPr="00074303">
        <w:t>ления) – 4652,5тыс. рублей;</w:t>
      </w:r>
    </w:p>
    <w:p w:rsidR="00191F61" w:rsidRPr="00074303" w:rsidRDefault="00191F61" w:rsidP="00074303">
      <w:pPr>
        <w:pStyle w:val="af6"/>
        <w:ind w:firstLine="567"/>
        <w:jc w:val="both"/>
      </w:pPr>
      <w:r w:rsidRPr="00074303">
        <w:t>- мероприятия в области национальной экономики – 1435,5тыс. рублей;</w:t>
      </w:r>
    </w:p>
    <w:p w:rsidR="00191F61" w:rsidRPr="00074303" w:rsidRDefault="00191F61" w:rsidP="00074303">
      <w:pPr>
        <w:pStyle w:val="af6"/>
        <w:ind w:firstLine="567"/>
        <w:jc w:val="both"/>
      </w:pPr>
      <w:r w:rsidRPr="00074303">
        <w:t>- мероприятия в области средств массовой информации-1800,0 тыс. рублей;</w:t>
      </w:r>
    </w:p>
    <w:p w:rsidR="00191F61" w:rsidRPr="00074303" w:rsidRDefault="00191F61" w:rsidP="00074303">
      <w:pPr>
        <w:pStyle w:val="af6"/>
        <w:ind w:firstLine="567"/>
        <w:jc w:val="both"/>
      </w:pPr>
      <w:r w:rsidRPr="00074303">
        <w:t>- мероприятий в области культуры – 986,3 тыс. рублей;</w:t>
      </w:r>
    </w:p>
    <w:p w:rsidR="00191F61" w:rsidRPr="00074303" w:rsidRDefault="00191F61" w:rsidP="00074303">
      <w:pPr>
        <w:pStyle w:val="af6"/>
        <w:ind w:firstLine="567"/>
        <w:jc w:val="both"/>
      </w:pPr>
      <w:r w:rsidRPr="00074303">
        <w:t>- мероприятий  в области общегосударственных вопросов – 2464,3 тыс. рублей;</w:t>
      </w:r>
    </w:p>
    <w:p w:rsidR="00191F61" w:rsidRPr="00074303" w:rsidRDefault="00191F61" w:rsidP="00074303">
      <w:pPr>
        <w:pStyle w:val="af6"/>
        <w:ind w:firstLine="567"/>
        <w:jc w:val="both"/>
      </w:pPr>
      <w:r w:rsidRPr="00074303">
        <w:t>- мероприятия по физической культуре –224,1 тыс. рублей.</w:t>
      </w:r>
    </w:p>
    <w:p w:rsidR="00191F61" w:rsidRPr="00074303" w:rsidRDefault="00191F61" w:rsidP="00074303">
      <w:pPr>
        <w:pStyle w:val="af6"/>
        <w:ind w:firstLine="567"/>
        <w:jc w:val="both"/>
      </w:pPr>
      <w:r w:rsidRPr="00074303">
        <w:t xml:space="preserve">По сравнению с 2015 годом направлено на исполнение муниципальных программ на 0,9 млн. рублей больше.  </w:t>
      </w:r>
    </w:p>
    <w:p w:rsidR="00191F61" w:rsidRPr="00074303" w:rsidRDefault="00191F61" w:rsidP="00074303">
      <w:pPr>
        <w:pStyle w:val="af6"/>
        <w:ind w:firstLine="567"/>
        <w:jc w:val="both"/>
      </w:pPr>
      <w:r w:rsidRPr="00074303">
        <w:t>Привлечено  из федерального и  республиканского бюджетов дополнител</w:t>
      </w:r>
      <w:r w:rsidRPr="00074303">
        <w:t>ь</w:t>
      </w:r>
      <w:r w:rsidRPr="00074303">
        <w:t>но субсидий на условиях софинансирования  в консолидированный бюджет м</w:t>
      </w:r>
      <w:r w:rsidRPr="00074303">
        <w:t>у</w:t>
      </w:r>
      <w:r w:rsidRPr="00074303">
        <w:t>ниципального образования  - 62,6 млн. рублей (увеличение в сравнении с 2015 годом на 19,9 млн. руб.), в том числе в районный бюджет- 32,1 млн. рублей.</w:t>
      </w:r>
    </w:p>
    <w:p w:rsidR="00191F61" w:rsidRPr="00074303" w:rsidRDefault="00191F61" w:rsidP="00074303">
      <w:pPr>
        <w:pStyle w:val="af6"/>
        <w:ind w:firstLine="567"/>
        <w:jc w:val="both"/>
      </w:pPr>
      <w:r w:rsidRPr="00074303">
        <w:t>В 2016 году уровень обеспеченности расходов на выполнение собственных полномочий собственными доходами увеличился с 16,2% до 23,4%.</w:t>
      </w:r>
    </w:p>
    <w:p w:rsidR="00191F61" w:rsidRPr="00074303" w:rsidRDefault="00191F61" w:rsidP="00074303">
      <w:pPr>
        <w:pStyle w:val="af6"/>
        <w:ind w:firstLine="567"/>
        <w:jc w:val="both"/>
      </w:pPr>
      <w:r w:rsidRPr="00074303">
        <w:t>Уровень бюджетной обеспеченности вырос на 2,5 % и составил 105,2%.</w:t>
      </w:r>
    </w:p>
    <w:p w:rsidR="00191F61" w:rsidRPr="00074303" w:rsidRDefault="00191F61" w:rsidP="00074303">
      <w:pPr>
        <w:pStyle w:val="af6"/>
        <w:ind w:firstLine="567"/>
        <w:jc w:val="both"/>
      </w:pPr>
      <w:r w:rsidRPr="00074303">
        <w:t>Отношение долга муниципального образования к уровню доходов бюджета составляет 11,1% (в 2015 году 6,7%).</w:t>
      </w:r>
    </w:p>
    <w:p w:rsidR="00191F61" w:rsidRPr="00074303" w:rsidRDefault="00191F61" w:rsidP="00074303">
      <w:pPr>
        <w:pStyle w:val="af6"/>
        <w:ind w:firstLine="567"/>
        <w:jc w:val="both"/>
      </w:pPr>
      <w:r w:rsidRPr="00074303">
        <w:t>Степень сбалансированности бюджета составляет 94,8%.</w:t>
      </w:r>
    </w:p>
    <w:p w:rsidR="004D6BBC" w:rsidRPr="00074303" w:rsidRDefault="00100655" w:rsidP="00074303">
      <w:pPr>
        <w:ind w:firstLine="567"/>
        <w:jc w:val="both"/>
      </w:pPr>
      <w:r w:rsidRPr="00074303">
        <w:t xml:space="preserve">  </w:t>
      </w:r>
    </w:p>
    <w:p w:rsidR="004D6BBC" w:rsidRPr="00074303" w:rsidRDefault="007948C0" w:rsidP="00D61DE3">
      <w:pPr>
        <w:jc w:val="center"/>
        <w:rPr>
          <w:b/>
        </w:rPr>
      </w:pPr>
      <w:r w:rsidRPr="00074303">
        <w:rPr>
          <w:b/>
        </w:rPr>
        <w:t>11.</w:t>
      </w:r>
      <w:r w:rsidR="004D6BBC" w:rsidRPr="00074303">
        <w:rPr>
          <w:b/>
        </w:rPr>
        <w:t xml:space="preserve">Перечень основных проблемных вопросов развития </w:t>
      </w:r>
      <w:r w:rsidR="005352CA" w:rsidRPr="00074303">
        <w:rPr>
          <w:b/>
        </w:rPr>
        <w:t>муниципального образования</w:t>
      </w:r>
      <w:r w:rsidR="004D6BBC" w:rsidRPr="00074303">
        <w:rPr>
          <w:b/>
        </w:rPr>
        <w:t xml:space="preserve">, сдерживающих его </w:t>
      </w:r>
      <w:r w:rsidR="0000583F" w:rsidRPr="00074303">
        <w:rPr>
          <w:b/>
        </w:rPr>
        <w:t>социально-экономическое развитие.</w:t>
      </w:r>
    </w:p>
    <w:p w:rsidR="0000583F" w:rsidRPr="00074303" w:rsidRDefault="0000583F" w:rsidP="00074303">
      <w:pPr>
        <w:autoSpaceDE w:val="0"/>
        <w:autoSpaceDN w:val="0"/>
        <w:adjustRightInd w:val="0"/>
        <w:ind w:firstLine="567"/>
        <w:jc w:val="both"/>
      </w:pPr>
    </w:p>
    <w:p w:rsidR="00D83692" w:rsidRPr="00074303" w:rsidRDefault="00D83692" w:rsidP="00074303">
      <w:pPr>
        <w:autoSpaceDE w:val="0"/>
        <w:autoSpaceDN w:val="0"/>
        <w:adjustRightInd w:val="0"/>
        <w:ind w:firstLine="567"/>
        <w:jc w:val="both"/>
      </w:pPr>
      <w:r w:rsidRPr="00074303">
        <w:t>Поселения муниципального образования Орджоникидзевский район хара</w:t>
      </w:r>
      <w:r w:rsidRPr="00074303">
        <w:t>к</w:t>
      </w:r>
      <w:r w:rsidRPr="00074303">
        <w:t>теризуются относительно высокой степенью неоднородности. Это проявляется в больших различиях численности населения, общей социально-экономической ситуации и, соответственно, в возможностях дальнейшего развития. Оценивая накопленный социально-экономический кадровый потенциал и имеющиеся возможности, в достаточной степени просматриваемую перспективу имеют два поселения: муниципальные образования Копьевский поссовет и Устинкинский сельсовет.</w:t>
      </w:r>
    </w:p>
    <w:p w:rsidR="00D83692" w:rsidRPr="00074303" w:rsidRDefault="00D83692" w:rsidP="00074303">
      <w:pPr>
        <w:autoSpaceDE w:val="0"/>
        <w:autoSpaceDN w:val="0"/>
        <w:adjustRightInd w:val="0"/>
        <w:ind w:firstLine="567"/>
        <w:jc w:val="both"/>
      </w:pPr>
      <w:r w:rsidRPr="00074303">
        <w:lastRenderedPageBreak/>
        <w:t>Возможности развития муниципального образования Копьевский поссовет связаны с тем, что здесь проживает 3</w:t>
      </w:r>
      <w:r w:rsidR="00EC0EFE" w:rsidRPr="00074303">
        <w:t>5</w:t>
      </w:r>
      <w:r w:rsidRPr="00074303">
        <w:t>% всего населения района (причем наиб</w:t>
      </w:r>
      <w:r w:rsidRPr="00074303">
        <w:t>о</w:t>
      </w:r>
      <w:r w:rsidRPr="00074303">
        <w:t>лее квалифицированного), здесь же расположены все промышленные предпр</w:t>
      </w:r>
      <w:r w:rsidRPr="00074303">
        <w:t>и</w:t>
      </w:r>
      <w:r w:rsidRPr="00074303">
        <w:t>ятия, основные инфраструктурные и социальные объекты района, администр</w:t>
      </w:r>
      <w:r w:rsidRPr="00074303">
        <w:t>а</w:t>
      </w:r>
      <w:r w:rsidRPr="00074303">
        <w:t>тивные учреждения, через поселок проходит железная дорога.</w:t>
      </w:r>
    </w:p>
    <w:p w:rsidR="00D83692" w:rsidRPr="00074303" w:rsidRDefault="00D83692" w:rsidP="00074303">
      <w:pPr>
        <w:autoSpaceDE w:val="0"/>
        <w:autoSpaceDN w:val="0"/>
        <w:adjustRightInd w:val="0"/>
        <w:ind w:firstLine="567"/>
        <w:jc w:val="both"/>
      </w:pPr>
      <w:r w:rsidRPr="00074303">
        <w:t>Возможности развития муниципального образования Устинкинский сел</w:t>
      </w:r>
      <w:r w:rsidRPr="00074303">
        <w:t>ь</w:t>
      </w:r>
      <w:r w:rsidRPr="00074303">
        <w:t>совет напрямую связаны с работой сельскохозяйственного предприятия СПК «Копьевский», которое является одним из лучших в РХ. Объемы реализации продук</w:t>
      </w:r>
      <w:r w:rsidR="00B3393B" w:rsidRPr="00074303">
        <w:t>ции этого предприятия в 201</w:t>
      </w:r>
      <w:r w:rsidR="00FD1F5B" w:rsidRPr="00074303">
        <w:t>6</w:t>
      </w:r>
      <w:r w:rsidR="00B3393B" w:rsidRPr="00074303">
        <w:t xml:space="preserve"> год</w:t>
      </w:r>
      <w:r w:rsidR="003D05EF" w:rsidRPr="00074303">
        <w:t>у</w:t>
      </w:r>
      <w:r w:rsidRPr="00074303">
        <w:t xml:space="preserve"> составили </w:t>
      </w:r>
      <w:r w:rsidR="00FD1F5B" w:rsidRPr="00074303">
        <w:rPr>
          <w:color w:val="000000"/>
        </w:rPr>
        <w:t>128,1</w:t>
      </w:r>
      <w:r w:rsidRPr="00074303">
        <w:rPr>
          <w:color w:val="000000"/>
        </w:rPr>
        <w:t xml:space="preserve"> млн.</w:t>
      </w:r>
      <w:r w:rsidR="00685C42" w:rsidRPr="00074303">
        <w:rPr>
          <w:color w:val="000000"/>
        </w:rPr>
        <w:t xml:space="preserve"> </w:t>
      </w:r>
      <w:r w:rsidRPr="00074303">
        <w:rPr>
          <w:color w:val="000000"/>
        </w:rPr>
        <w:t>руб.</w:t>
      </w:r>
      <w:r w:rsidRPr="00074303">
        <w:t xml:space="preserve"> – это </w:t>
      </w:r>
      <w:r w:rsidR="00EC0529" w:rsidRPr="00074303">
        <w:t>бол</w:t>
      </w:r>
      <w:r w:rsidR="00EC0529" w:rsidRPr="00074303">
        <w:t>ь</w:t>
      </w:r>
      <w:r w:rsidR="00EC0529" w:rsidRPr="00074303">
        <w:t xml:space="preserve">ше </w:t>
      </w:r>
      <w:r w:rsidRPr="00074303">
        <w:t>половин</w:t>
      </w:r>
      <w:r w:rsidR="00EC0529" w:rsidRPr="00074303">
        <w:t>ы</w:t>
      </w:r>
      <w:r w:rsidRPr="00074303">
        <w:t xml:space="preserve"> сельскохозяйственной продукции, произведенной крупными и средними сельскохозяйственными предприятиями района (</w:t>
      </w:r>
      <w:r w:rsidR="00FD1F5B" w:rsidRPr="00074303">
        <w:t>163,6</w:t>
      </w:r>
      <w:r w:rsidR="00DA0957" w:rsidRPr="00074303">
        <w:t xml:space="preserve"> млн. </w:t>
      </w:r>
      <w:r w:rsidRPr="00074303">
        <w:t>руб.).</w:t>
      </w:r>
    </w:p>
    <w:p w:rsidR="003069F6" w:rsidRPr="00074303" w:rsidRDefault="003069F6" w:rsidP="00074303">
      <w:pPr>
        <w:autoSpaceDE w:val="0"/>
        <w:autoSpaceDN w:val="0"/>
        <w:adjustRightInd w:val="0"/>
        <w:ind w:right="49" w:firstLine="567"/>
        <w:jc w:val="both"/>
        <w:rPr>
          <w:b/>
          <w:bCs/>
          <w:color w:val="000000"/>
        </w:rPr>
      </w:pPr>
      <w:r w:rsidRPr="00074303">
        <w:rPr>
          <w:color w:val="000000"/>
        </w:rPr>
        <w:t>В результате проведенного анализа социально-экономического развития муниципального образования Орджоникидзевский район обозначились сл</w:t>
      </w:r>
      <w:r w:rsidRPr="00074303">
        <w:rPr>
          <w:color w:val="000000"/>
        </w:rPr>
        <w:t>е</w:t>
      </w:r>
      <w:r w:rsidRPr="00074303">
        <w:rPr>
          <w:color w:val="000000"/>
        </w:rPr>
        <w:t>дующие проблемы.</w:t>
      </w:r>
      <w:r w:rsidRPr="00074303">
        <w:rPr>
          <w:b/>
          <w:bCs/>
          <w:color w:val="000000"/>
        </w:rPr>
        <w:t xml:space="preserve"> </w:t>
      </w:r>
    </w:p>
    <w:p w:rsidR="003069F6" w:rsidRPr="00074303" w:rsidRDefault="003069F6" w:rsidP="00074303">
      <w:pPr>
        <w:autoSpaceDE w:val="0"/>
        <w:autoSpaceDN w:val="0"/>
        <w:adjustRightInd w:val="0"/>
        <w:ind w:right="49" w:firstLine="567"/>
        <w:jc w:val="both"/>
        <w:rPr>
          <w:b/>
          <w:iCs/>
          <w:color w:val="000000"/>
        </w:rPr>
      </w:pPr>
      <w:r w:rsidRPr="00074303">
        <w:rPr>
          <w:b/>
          <w:iCs/>
          <w:color w:val="000000"/>
        </w:rPr>
        <w:t>Проблемы социального характера:</w:t>
      </w:r>
    </w:p>
    <w:p w:rsidR="003069F6" w:rsidRPr="00074303" w:rsidRDefault="003069F6" w:rsidP="00074303">
      <w:pPr>
        <w:autoSpaceDE w:val="0"/>
        <w:autoSpaceDN w:val="0"/>
        <w:adjustRightInd w:val="0"/>
        <w:ind w:right="49" w:firstLine="567"/>
        <w:jc w:val="both"/>
        <w:rPr>
          <w:iCs/>
          <w:color w:val="000000"/>
        </w:rPr>
      </w:pPr>
      <w:r w:rsidRPr="00074303">
        <w:rPr>
          <w:iCs/>
          <w:color w:val="000000"/>
        </w:rPr>
        <w:t>-  естественная убыль населения (за 3 последних года) в расчете на 1000 чел. в 2016 году осталась на уровне 2014 года  и составила 2,0 человека;</w:t>
      </w:r>
    </w:p>
    <w:p w:rsidR="003069F6" w:rsidRPr="00074303" w:rsidRDefault="003069F6" w:rsidP="00074303">
      <w:pPr>
        <w:autoSpaceDE w:val="0"/>
        <w:autoSpaceDN w:val="0"/>
        <w:adjustRightInd w:val="0"/>
        <w:ind w:right="49" w:firstLine="567"/>
        <w:jc w:val="both"/>
        <w:rPr>
          <w:color w:val="000000"/>
        </w:rPr>
      </w:pPr>
      <w:r w:rsidRPr="00074303">
        <w:rPr>
          <w:color w:val="000000"/>
        </w:rPr>
        <w:t>- снижается численность населения района (</w:t>
      </w:r>
      <w:r w:rsidRPr="00074303">
        <w:rPr>
          <w:iCs/>
          <w:color w:val="000000"/>
        </w:rPr>
        <w:t>за 3 последних года</w:t>
      </w:r>
      <w:r w:rsidRPr="00074303">
        <w:rPr>
          <w:color w:val="000000"/>
        </w:rPr>
        <w:t>) в 2016 году – 11303 чел., в 2015 году – 11500 чел., в 2014 году – 11771 чел.;</w:t>
      </w:r>
    </w:p>
    <w:p w:rsidR="003069F6" w:rsidRPr="00074303" w:rsidRDefault="003069F6" w:rsidP="00074303">
      <w:pPr>
        <w:autoSpaceDE w:val="0"/>
        <w:autoSpaceDN w:val="0"/>
        <w:adjustRightInd w:val="0"/>
        <w:ind w:right="49" w:firstLine="567"/>
        <w:jc w:val="both"/>
        <w:rPr>
          <w:iCs/>
          <w:color w:val="000000"/>
        </w:rPr>
      </w:pPr>
      <w:r w:rsidRPr="00074303">
        <w:rPr>
          <w:color w:val="000000"/>
        </w:rPr>
        <w:t>- миграционная убыль населения (</w:t>
      </w:r>
      <w:r w:rsidRPr="00074303">
        <w:rPr>
          <w:iCs/>
          <w:color w:val="000000"/>
        </w:rPr>
        <w:t xml:space="preserve">за 3 последних года) в 2016 году – 123 чел., в 2015 году – 243 чел., в 2014 году – 260 чел.; </w:t>
      </w:r>
    </w:p>
    <w:p w:rsidR="003069F6" w:rsidRPr="00074303" w:rsidRDefault="003069F6" w:rsidP="00074303">
      <w:pPr>
        <w:autoSpaceDE w:val="0"/>
        <w:autoSpaceDN w:val="0"/>
        <w:adjustRightInd w:val="0"/>
        <w:ind w:right="49" w:firstLine="567"/>
        <w:jc w:val="both"/>
        <w:rPr>
          <w:color w:val="000000"/>
        </w:rPr>
      </w:pPr>
      <w:r w:rsidRPr="00074303">
        <w:rPr>
          <w:color w:val="000000"/>
        </w:rPr>
        <w:t>- высокая изношенность объектов инфраструктуры ЖКХ. Изношенность тепловых сетей остается на высоком уровне. Несмотря на инвестиции из ре</w:t>
      </w:r>
      <w:r w:rsidRPr="00074303">
        <w:rPr>
          <w:color w:val="000000"/>
        </w:rPr>
        <w:t>с</w:t>
      </w:r>
      <w:r w:rsidRPr="00074303">
        <w:rPr>
          <w:color w:val="000000"/>
        </w:rPr>
        <w:t>публиканского бюджета на ремонт тепловых сетей, их износ составляет 32%.</w:t>
      </w:r>
      <w:r w:rsidRPr="00074303">
        <w:rPr>
          <w:color w:val="FF0000"/>
        </w:rPr>
        <w:t xml:space="preserve"> </w:t>
      </w:r>
      <w:r w:rsidRPr="00074303">
        <w:rPr>
          <w:color w:val="000000"/>
        </w:rPr>
        <w:t>Износ водопроводных сетей и сетей водоотведения выше, чем тепловых сетей. Большая часть водопроводных сетей имеет износ 50,7%.</w:t>
      </w:r>
      <w:r w:rsidRPr="00074303">
        <w:rPr>
          <w:color w:val="FF0000"/>
        </w:rPr>
        <w:t xml:space="preserve"> </w:t>
      </w:r>
      <w:r w:rsidRPr="00074303">
        <w:t>Данный факт сказыв</w:t>
      </w:r>
      <w:r w:rsidRPr="00074303">
        <w:t>а</w:t>
      </w:r>
      <w:r w:rsidRPr="00074303">
        <w:t>ется на увеличении показателя объемов</w:t>
      </w:r>
      <w:r w:rsidRPr="00074303">
        <w:rPr>
          <w:color w:val="FF0000"/>
        </w:rPr>
        <w:t xml:space="preserve"> </w:t>
      </w:r>
      <w:r w:rsidRPr="00074303">
        <w:rPr>
          <w:color w:val="000000"/>
        </w:rPr>
        <w:t>потери воды, и может со временем пр</w:t>
      </w:r>
      <w:r w:rsidRPr="00074303">
        <w:rPr>
          <w:color w:val="000000"/>
        </w:rPr>
        <w:t>и</w:t>
      </w:r>
      <w:r w:rsidRPr="00074303">
        <w:rPr>
          <w:color w:val="000000"/>
        </w:rPr>
        <w:t>вести к снижению качества получаемой питьевой воды. Обеспечение устойч</w:t>
      </w:r>
      <w:r w:rsidRPr="00074303">
        <w:rPr>
          <w:color w:val="000000"/>
        </w:rPr>
        <w:t>и</w:t>
      </w:r>
      <w:r w:rsidRPr="00074303">
        <w:rPr>
          <w:color w:val="000000"/>
        </w:rPr>
        <w:t>вой и надежной работы жилищно-коммунального комплекса требует больших капитальных вложений, что возможно только при поддержке республиканского бюджета.</w:t>
      </w:r>
    </w:p>
    <w:p w:rsidR="003069F6" w:rsidRPr="00074303" w:rsidRDefault="003069F6" w:rsidP="00074303">
      <w:pPr>
        <w:autoSpaceDE w:val="0"/>
        <w:autoSpaceDN w:val="0"/>
        <w:adjustRightInd w:val="0"/>
        <w:ind w:right="49" w:firstLine="567"/>
        <w:jc w:val="both"/>
        <w:rPr>
          <w:b/>
          <w:iCs/>
          <w:color w:val="000000"/>
        </w:rPr>
      </w:pPr>
      <w:r w:rsidRPr="00074303">
        <w:rPr>
          <w:b/>
          <w:iCs/>
          <w:color w:val="000000"/>
        </w:rPr>
        <w:t>Проблемы экономического характера:</w:t>
      </w:r>
    </w:p>
    <w:p w:rsidR="003069F6" w:rsidRPr="00074303" w:rsidRDefault="003069F6" w:rsidP="00074303">
      <w:pPr>
        <w:ind w:left="33" w:firstLine="567"/>
        <w:jc w:val="both"/>
        <w:rPr>
          <w:rStyle w:val="130"/>
          <w:rFonts w:eastAsia="Calibri"/>
          <w:sz w:val="28"/>
          <w:szCs w:val="28"/>
          <w:lang w:eastAsia="en-US"/>
        </w:rPr>
      </w:pPr>
      <w:r w:rsidRPr="00074303">
        <w:rPr>
          <w:color w:val="000000"/>
        </w:rPr>
        <w:t xml:space="preserve">- </w:t>
      </w:r>
      <w:r w:rsidRPr="00074303">
        <w:rPr>
          <w:rStyle w:val="130"/>
          <w:rFonts w:eastAsia="Calibri"/>
          <w:sz w:val="28"/>
          <w:szCs w:val="28"/>
          <w:lang w:eastAsia="en-US"/>
        </w:rPr>
        <w:t>неблагоприятная демографическая ситуация: низкий уровень рождаем</w:t>
      </w:r>
      <w:r w:rsidRPr="00074303">
        <w:rPr>
          <w:rStyle w:val="130"/>
          <w:rFonts w:eastAsia="Calibri"/>
          <w:sz w:val="28"/>
          <w:szCs w:val="28"/>
          <w:lang w:eastAsia="en-US"/>
        </w:rPr>
        <w:t>о</w:t>
      </w:r>
      <w:r w:rsidRPr="00074303">
        <w:rPr>
          <w:rStyle w:val="130"/>
          <w:rFonts w:eastAsia="Calibri"/>
          <w:sz w:val="28"/>
          <w:szCs w:val="28"/>
          <w:lang w:eastAsia="en-US"/>
        </w:rPr>
        <w:t>сти и высокий уровень смертности, миграционная убыль населения, высокий уровень безработицы 3,2 %;</w:t>
      </w:r>
    </w:p>
    <w:p w:rsidR="003069F6" w:rsidRPr="00074303" w:rsidRDefault="003069F6" w:rsidP="00074303">
      <w:pPr>
        <w:ind w:left="35" w:firstLine="567"/>
        <w:jc w:val="both"/>
        <w:rPr>
          <w:rFonts w:eastAsia="Calibri"/>
          <w:lang w:eastAsia="en-US"/>
        </w:rPr>
      </w:pPr>
      <w:r w:rsidRPr="00074303">
        <w:rPr>
          <w:rStyle w:val="130"/>
          <w:rFonts w:eastAsia="Calibri"/>
          <w:sz w:val="28"/>
          <w:szCs w:val="28"/>
          <w:lang w:eastAsia="en-US"/>
        </w:rPr>
        <w:t xml:space="preserve">- </w:t>
      </w:r>
      <w:r w:rsidRPr="00074303">
        <w:rPr>
          <w:rFonts w:eastAsia="Calibri"/>
          <w:lang w:eastAsia="en-US"/>
        </w:rPr>
        <w:t>миграция наиболее активной, талантливой молодежи и высококвалиф</w:t>
      </w:r>
      <w:r w:rsidRPr="00074303">
        <w:rPr>
          <w:rFonts w:eastAsia="Calibri"/>
          <w:lang w:eastAsia="en-US"/>
        </w:rPr>
        <w:t>и</w:t>
      </w:r>
      <w:r w:rsidRPr="00074303">
        <w:rPr>
          <w:rFonts w:eastAsia="Calibri"/>
          <w:lang w:eastAsia="en-US"/>
        </w:rPr>
        <w:t>цированных кадров в столицу Республики Хакасия и другие регионы Росси</w:t>
      </w:r>
      <w:r w:rsidRPr="00074303">
        <w:rPr>
          <w:rFonts w:eastAsia="Calibri"/>
          <w:lang w:eastAsia="en-US"/>
        </w:rPr>
        <w:t>й</w:t>
      </w:r>
      <w:r w:rsidRPr="00074303">
        <w:rPr>
          <w:rFonts w:eastAsia="Calibri"/>
          <w:lang w:eastAsia="en-US"/>
        </w:rPr>
        <w:t>ской Федерации;</w:t>
      </w:r>
    </w:p>
    <w:p w:rsidR="003069F6" w:rsidRPr="00074303" w:rsidRDefault="003069F6" w:rsidP="00074303">
      <w:pPr>
        <w:ind w:left="35" w:firstLine="567"/>
        <w:jc w:val="both"/>
        <w:rPr>
          <w:rStyle w:val="130"/>
          <w:sz w:val="28"/>
          <w:szCs w:val="28"/>
        </w:rPr>
      </w:pPr>
      <w:r w:rsidRPr="00074303">
        <w:rPr>
          <w:rFonts w:eastAsia="Calibri"/>
          <w:lang w:eastAsia="en-US"/>
        </w:rPr>
        <w:t xml:space="preserve">- </w:t>
      </w:r>
      <w:r w:rsidRPr="00074303">
        <w:rPr>
          <w:rStyle w:val="130"/>
          <w:sz w:val="28"/>
          <w:szCs w:val="28"/>
        </w:rPr>
        <w:t>дефицит квалифицированных кадров, необходимых для развития пр</w:t>
      </w:r>
      <w:r w:rsidRPr="00074303">
        <w:rPr>
          <w:rStyle w:val="130"/>
          <w:sz w:val="28"/>
          <w:szCs w:val="28"/>
        </w:rPr>
        <w:t>о</w:t>
      </w:r>
      <w:r w:rsidRPr="00074303">
        <w:rPr>
          <w:rStyle w:val="130"/>
          <w:sz w:val="28"/>
          <w:szCs w:val="28"/>
        </w:rPr>
        <w:t>мышленных предприятий;</w:t>
      </w:r>
    </w:p>
    <w:p w:rsidR="003069F6" w:rsidRPr="00074303" w:rsidRDefault="003069F6" w:rsidP="00074303">
      <w:pPr>
        <w:ind w:left="35" w:firstLine="567"/>
        <w:jc w:val="both"/>
        <w:rPr>
          <w:rStyle w:val="130"/>
          <w:rFonts w:eastAsia="Calibri"/>
          <w:sz w:val="28"/>
          <w:szCs w:val="28"/>
          <w:lang w:eastAsia="en-US"/>
        </w:rPr>
      </w:pPr>
      <w:r w:rsidRPr="00074303">
        <w:rPr>
          <w:rStyle w:val="130"/>
          <w:rFonts w:eastAsia="Calibri"/>
          <w:sz w:val="28"/>
          <w:szCs w:val="28"/>
          <w:lang w:eastAsia="en-US"/>
        </w:rPr>
        <w:t>- достаточно высокий показатель физического износа объектов жилищного фонда, коммунальной и социальной инфраструктуры, способствующий сниж</w:t>
      </w:r>
      <w:r w:rsidRPr="00074303">
        <w:rPr>
          <w:rStyle w:val="130"/>
          <w:rFonts w:eastAsia="Calibri"/>
          <w:sz w:val="28"/>
          <w:szCs w:val="28"/>
          <w:lang w:eastAsia="en-US"/>
        </w:rPr>
        <w:t>е</w:t>
      </w:r>
      <w:r w:rsidRPr="00074303">
        <w:rPr>
          <w:rStyle w:val="130"/>
          <w:rFonts w:eastAsia="Calibri"/>
          <w:sz w:val="28"/>
          <w:szCs w:val="28"/>
          <w:lang w:eastAsia="en-US"/>
        </w:rPr>
        <w:t>нию привлекательности населенных пунктов района для населения;</w:t>
      </w:r>
    </w:p>
    <w:p w:rsidR="003069F6" w:rsidRPr="00074303" w:rsidRDefault="003069F6" w:rsidP="00074303">
      <w:pPr>
        <w:ind w:left="33" w:firstLine="567"/>
        <w:jc w:val="both"/>
        <w:rPr>
          <w:rFonts w:eastAsia="Calibri"/>
          <w:lang w:eastAsia="en-US"/>
        </w:rPr>
      </w:pPr>
      <w:r w:rsidRPr="00074303">
        <w:rPr>
          <w:rStyle w:val="130"/>
          <w:rFonts w:eastAsia="Calibri"/>
          <w:sz w:val="28"/>
          <w:szCs w:val="28"/>
          <w:lang w:eastAsia="en-US"/>
        </w:rPr>
        <w:lastRenderedPageBreak/>
        <w:t>-</w:t>
      </w:r>
      <w:r w:rsidRPr="00074303">
        <w:rPr>
          <w:rFonts w:eastAsia="Calibri"/>
          <w:lang w:eastAsia="en-US"/>
        </w:rPr>
        <w:t xml:space="preserve"> высокий  физический и моральный износ  оборудования и основных фо</w:t>
      </w:r>
      <w:r w:rsidRPr="00074303">
        <w:rPr>
          <w:rFonts w:eastAsia="Calibri"/>
          <w:lang w:eastAsia="en-US"/>
        </w:rPr>
        <w:t>н</w:t>
      </w:r>
      <w:r w:rsidRPr="00074303">
        <w:rPr>
          <w:rFonts w:eastAsia="Calibri"/>
          <w:lang w:eastAsia="en-US"/>
        </w:rPr>
        <w:t>дов   предприятий ЖКХ, высокие потери в сетях тепло и водоснабжения;</w:t>
      </w:r>
    </w:p>
    <w:p w:rsidR="003069F6" w:rsidRPr="00074303" w:rsidRDefault="003069F6" w:rsidP="00074303">
      <w:pPr>
        <w:tabs>
          <w:tab w:val="left" w:pos="317"/>
        </w:tabs>
        <w:ind w:left="33" w:firstLine="567"/>
        <w:jc w:val="both"/>
        <w:rPr>
          <w:rFonts w:eastAsia="Calibri"/>
          <w:lang w:eastAsia="en-US"/>
        </w:rPr>
      </w:pPr>
      <w:r w:rsidRPr="00074303">
        <w:rPr>
          <w:rFonts w:eastAsia="Calibri"/>
          <w:lang w:eastAsia="en-US"/>
        </w:rPr>
        <w:t>- недостаточное  развитие энергетических сетей района для подключения крупных промышленных объектов;</w:t>
      </w:r>
    </w:p>
    <w:p w:rsidR="003069F6" w:rsidRPr="00074303" w:rsidRDefault="003069F6" w:rsidP="00074303">
      <w:pPr>
        <w:tabs>
          <w:tab w:val="left" w:pos="317"/>
        </w:tabs>
        <w:ind w:left="33" w:firstLine="567"/>
        <w:jc w:val="both"/>
        <w:rPr>
          <w:rFonts w:eastAsia="Calibri"/>
          <w:lang w:eastAsia="en-US"/>
        </w:rPr>
      </w:pPr>
      <w:r w:rsidRPr="00074303">
        <w:rPr>
          <w:rFonts w:eastAsia="Calibri"/>
          <w:lang w:eastAsia="en-US"/>
        </w:rPr>
        <w:t>- отсутствие собственных ресурсов для проведения комплексной модерн</w:t>
      </w:r>
      <w:r w:rsidRPr="00074303">
        <w:rPr>
          <w:rFonts w:eastAsia="Calibri"/>
          <w:lang w:eastAsia="en-US"/>
        </w:rPr>
        <w:t>и</w:t>
      </w:r>
      <w:r w:rsidRPr="00074303">
        <w:rPr>
          <w:rFonts w:eastAsia="Calibri"/>
          <w:lang w:eastAsia="en-US"/>
        </w:rPr>
        <w:t>зации в сельскохозяйственной отрасли без привлечения внешнего финансир</w:t>
      </w:r>
      <w:r w:rsidRPr="00074303">
        <w:rPr>
          <w:rFonts w:eastAsia="Calibri"/>
          <w:lang w:eastAsia="en-US"/>
        </w:rPr>
        <w:t>о</w:t>
      </w:r>
      <w:r w:rsidRPr="00074303">
        <w:rPr>
          <w:rFonts w:eastAsia="Calibri"/>
          <w:lang w:eastAsia="en-US"/>
        </w:rPr>
        <w:t>вания;</w:t>
      </w:r>
    </w:p>
    <w:p w:rsidR="003069F6" w:rsidRPr="00074303" w:rsidRDefault="003069F6" w:rsidP="00074303">
      <w:pPr>
        <w:tabs>
          <w:tab w:val="left" w:pos="252"/>
        </w:tabs>
        <w:ind w:firstLine="567"/>
        <w:jc w:val="both"/>
        <w:rPr>
          <w:rFonts w:eastAsia="Calibri"/>
          <w:lang w:eastAsia="en-US"/>
        </w:rPr>
      </w:pPr>
      <w:r w:rsidRPr="00074303">
        <w:rPr>
          <w:rFonts w:eastAsia="Calibri"/>
          <w:lang w:eastAsia="en-US"/>
        </w:rPr>
        <w:t>- отсутствие собственных ресурсов для неинтенсивного внедрения совр</w:t>
      </w:r>
      <w:r w:rsidRPr="00074303">
        <w:rPr>
          <w:rFonts w:eastAsia="Calibri"/>
          <w:lang w:eastAsia="en-US"/>
        </w:rPr>
        <w:t>е</w:t>
      </w:r>
      <w:r w:rsidRPr="00074303">
        <w:rPr>
          <w:rFonts w:eastAsia="Calibri"/>
          <w:lang w:eastAsia="en-US"/>
        </w:rPr>
        <w:t>менных технологий в сельскохозяйственной отрасли;</w:t>
      </w:r>
    </w:p>
    <w:p w:rsidR="003069F6" w:rsidRPr="00074303" w:rsidRDefault="003069F6" w:rsidP="00074303">
      <w:pPr>
        <w:ind w:firstLine="567"/>
        <w:jc w:val="both"/>
        <w:rPr>
          <w:rStyle w:val="130"/>
          <w:sz w:val="28"/>
          <w:szCs w:val="28"/>
        </w:rPr>
      </w:pPr>
      <w:r w:rsidRPr="00074303">
        <w:rPr>
          <w:rFonts w:eastAsia="Calibri"/>
          <w:lang w:eastAsia="en-US"/>
        </w:rPr>
        <w:t>-</w:t>
      </w:r>
      <w:r w:rsidRPr="00074303">
        <w:rPr>
          <w:rStyle w:val="130"/>
          <w:sz w:val="28"/>
          <w:szCs w:val="28"/>
        </w:rPr>
        <w:t xml:space="preserve"> сельскохозяйственные угодья Орджоникидзевского района расположены на землях лесного фонда, что создает определенные ограничения для ведения сельского хозяйства;</w:t>
      </w:r>
    </w:p>
    <w:p w:rsidR="003069F6" w:rsidRPr="00074303" w:rsidRDefault="003069F6" w:rsidP="00074303">
      <w:pPr>
        <w:ind w:firstLine="567"/>
        <w:jc w:val="both"/>
        <w:rPr>
          <w:rStyle w:val="130"/>
          <w:sz w:val="28"/>
          <w:szCs w:val="28"/>
        </w:rPr>
      </w:pPr>
      <w:r w:rsidRPr="00074303">
        <w:rPr>
          <w:rStyle w:val="130"/>
          <w:sz w:val="28"/>
          <w:szCs w:val="28"/>
        </w:rPr>
        <w:t>- низкие темпы развития малого бизнеса в сельскохозяйственной отрасли;</w:t>
      </w:r>
    </w:p>
    <w:p w:rsidR="003069F6" w:rsidRPr="00074303" w:rsidRDefault="003069F6" w:rsidP="00074303">
      <w:pPr>
        <w:ind w:firstLine="567"/>
        <w:jc w:val="both"/>
        <w:rPr>
          <w:rFonts w:eastAsia="Calibri"/>
          <w:lang w:eastAsia="en-US"/>
        </w:rPr>
      </w:pPr>
      <w:r w:rsidRPr="00074303">
        <w:rPr>
          <w:rStyle w:val="130"/>
          <w:sz w:val="28"/>
          <w:szCs w:val="28"/>
        </w:rPr>
        <w:t>-</w:t>
      </w:r>
      <w:r w:rsidRPr="00074303">
        <w:rPr>
          <w:rFonts w:eastAsia="Calibri"/>
          <w:lang w:eastAsia="en-US"/>
        </w:rPr>
        <w:t xml:space="preserve"> низкий уровень диверсификации производств;</w:t>
      </w:r>
    </w:p>
    <w:p w:rsidR="003069F6" w:rsidRPr="00074303" w:rsidRDefault="003069F6" w:rsidP="00074303">
      <w:pPr>
        <w:tabs>
          <w:tab w:val="left" w:pos="189"/>
        </w:tabs>
        <w:ind w:firstLine="567"/>
        <w:jc w:val="both"/>
        <w:rPr>
          <w:rStyle w:val="130"/>
          <w:rFonts w:eastAsia="Calibri"/>
          <w:sz w:val="28"/>
          <w:szCs w:val="28"/>
          <w:lang w:eastAsia="en-US"/>
        </w:rPr>
      </w:pPr>
      <w:r w:rsidRPr="00074303">
        <w:rPr>
          <w:rStyle w:val="130"/>
          <w:rFonts w:eastAsia="Calibri"/>
          <w:sz w:val="28"/>
          <w:szCs w:val="28"/>
          <w:lang w:eastAsia="en-US"/>
        </w:rPr>
        <w:t>- снижение темпов роста основных экономических показателей субъектов малого  предпринимательства (среднесписочная численность работников, об</w:t>
      </w:r>
      <w:r w:rsidRPr="00074303">
        <w:rPr>
          <w:rStyle w:val="130"/>
          <w:rFonts w:eastAsia="Calibri"/>
          <w:sz w:val="28"/>
          <w:szCs w:val="28"/>
          <w:lang w:eastAsia="en-US"/>
        </w:rPr>
        <w:t>о</w:t>
      </w:r>
      <w:r w:rsidRPr="00074303">
        <w:rPr>
          <w:rStyle w:val="130"/>
          <w:rFonts w:eastAsia="Calibri"/>
          <w:sz w:val="28"/>
          <w:szCs w:val="28"/>
          <w:lang w:eastAsia="en-US"/>
        </w:rPr>
        <w:t>рот предприятий, инвестиции в основной капитал), развитие малого бизнеса преимущественно в сфере торговли и общественного питания;</w:t>
      </w:r>
    </w:p>
    <w:p w:rsidR="003069F6" w:rsidRPr="00074303" w:rsidRDefault="003069F6" w:rsidP="00074303">
      <w:pPr>
        <w:ind w:left="35" w:firstLine="567"/>
        <w:jc w:val="both"/>
        <w:rPr>
          <w:rStyle w:val="130"/>
          <w:sz w:val="28"/>
          <w:szCs w:val="28"/>
        </w:rPr>
      </w:pPr>
      <w:r w:rsidRPr="00074303">
        <w:rPr>
          <w:rStyle w:val="130"/>
          <w:rFonts w:eastAsia="Calibri"/>
          <w:sz w:val="28"/>
          <w:szCs w:val="28"/>
          <w:lang w:eastAsia="en-US"/>
        </w:rPr>
        <w:t>-</w:t>
      </w:r>
      <w:r w:rsidRPr="00074303">
        <w:rPr>
          <w:rStyle w:val="130"/>
          <w:sz w:val="28"/>
          <w:szCs w:val="28"/>
        </w:rPr>
        <w:t xml:space="preserve"> не достаточный уровень развития системы размещения, питания, обсл</w:t>
      </w:r>
      <w:r w:rsidRPr="00074303">
        <w:rPr>
          <w:rStyle w:val="130"/>
          <w:sz w:val="28"/>
          <w:szCs w:val="28"/>
        </w:rPr>
        <w:t>у</w:t>
      </w:r>
      <w:r w:rsidRPr="00074303">
        <w:rPr>
          <w:rStyle w:val="130"/>
          <w:sz w:val="28"/>
          <w:szCs w:val="28"/>
        </w:rPr>
        <w:t>живания туристов в непосредственной близости от основных достопримеч</w:t>
      </w:r>
      <w:r w:rsidRPr="00074303">
        <w:rPr>
          <w:rStyle w:val="130"/>
          <w:sz w:val="28"/>
          <w:szCs w:val="28"/>
        </w:rPr>
        <w:t>а</w:t>
      </w:r>
      <w:r w:rsidRPr="00074303">
        <w:rPr>
          <w:rStyle w:val="130"/>
          <w:sz w:val="28"/>
          <w:szCs w:val="28"/>
        </w:rPr>
        <w:t>тельностей / туристических объектов;</w:t>
      </w:r>
    </w:p>
    <w:p w:rsidR="003069F6" w:rsidRPr="00074303" w:rsidRDefault="003069F6" w:rsidP="00074303">
      <w:pPr>
        <w:ind w:left="35" w:firstLine="567"/>
        <w:jc w:val="both"/>
        <w:rPr>
          <w:rFonts w:eastAsia="Calibri"/>
          <w:lang w:eastAsia="en-US"/>
        </w:rPr>
      </w:pPr>
      <w:r w:rsidRPr="00074303">
        <w:rPr>
          <w:rStyle w:val="130"/>
          <w:sz w:val="28"/>
          <w:szCs w:val="28"/>
        </w:rPr>
        <w:t>-</w:t>
      </w:r>
      <w:r w:rsidRPr="00074303">
        <w:rPr>
          <w:rFonts w:eastAsia="Calibri"/>
          <w:lang w:eastAsia="en-US"/>
        </w:rPr>
        <w:t xml:space="preserve"> значительное количество граждан, нуждающихся в улучшении жили</w:t>
      </w:r>
      <w:r w:rsidRPr="00074303">
        <w:rPr>
          <w:rFonts w:eastAsia="Calibri"/>
          <w:lang w:eastAsia="en-US"/>
        </w:rPr>
        <w:t>щ</w:t>
      </w:r>
      <w:r w:rsidRPr="00074303">
        <w:rPr>
          <w:rFonts w:eastAsia="Calibri"/>
          <w:lang w:eastAsia="en-US"/>
        </w:rPr>
        <w:t>ных условий;</w:t>
      </w:r>
    </w:p>
    <w:p w:rsidR="003069F6" w:rsidRPr="00074303" w:rsidRDefault="003069F6" w:rsidP="004D6114">
      <w:pPr>
        <w:ind w:left="35" w:firstLine="567"/>
        <w:jc w:val="both"/>
        <w:rPr>
          <w:rFonts w:eastAsia="Calibri"/>
          <w:b/>
          <w:lang w:eastAsia="en-US"/>
        </w:rPr>
      </w:pPr>
      <w:r w:rsidRPr="00074303">
        <w:rPr>
          <w:rFonts w:eastAsia="Calibri"/>
          <w:lang w:eastAsia="en-US"/>
        </w:rPr>
        <w:t xml:space="preserve">- </w:t>
      </w:r>
      <w:r w:rsidRPr="00074303">
        <w:rPr>
          <w:rStyle w:val="130"/>
          <w:rFonts w:eastAsia="Calibri"/>
          <w:sz w:val="28"/>
          <w:szCs w:val="28"/>
          <w:lang w:eastAsia="en-US"/>
        </w:rPr>
        <w:t>низкий уровень автомобильных дорог с качественным дорожным покр</w:t>
      </w:r>
      <w:r w:rsidRPr="00074303">
        <w:rPr>
          <w:rStyle w:val="130"/>
          <w:rFonts w:eastAsia="Calibri"/>
          <w:sz w:val="28"/>
          <w:szCs w:val="28"/>
          <w:lang w:eastAsia="en-US"/>
        </w:rPr>
        <w:t>ы</w:t>
      </w:r>
      <w:r w:rsidRPr="00074303">
        <w:rPr>
          <w:rStyle w:val="130"/>
          <w:rFonts w:eastAsia="Calibri"/>
          <w:sz w:val="28"/>
          <w:szCs w:val="28"/>
          <w:lang w:eastAsia="en-US"/>
        </w:rPr>
        <w:t>тием.</w:t>
      </w:r>
      <w:r w:rsidRPr="00074303">
        <w:rPr>
          <w:rFonts w:eastAsia="Calibri"/>
          <w:lang w:eastAsia="en-US"/>
        </w:rPr>
        <w:t xml:space="preserve"> </w:t>
      </w:r>
      <w:r w:rsidRPr="00074303">
        <w:rPr>
          <w:rFonts w:eastAsia="Calibri"/>
          <w:b/>
          <w:lang w:eastAsia="en-US"/>
        </w:rPr>
        <w:t xml:space="preserve"> </w:t>
      </w:r>
    </w:p>
    <w:p w:rsidR="003069F6" w:rsidRPr="00074303" w:rsidRDefault="003069F6" w:rsidP="00074303">
      <w:pPr>
        <w:ind w:firstLine="567"/>
        <w:jc w:val="both"/>
        <w:rPr>
          <w:rFonts w:eastAsia="Calibri"/>
          <w:b/>
          <w:lang w:eastAsia="en-US"/>
        </w:rPr>
      </w:pPr>
    </w:p>
    <w:p w:rsidR="003069F6" w:rsidRPr="00074303" w:rsidRDefault="003069F6" w:rsidP="00074303">
      <w:pPr>
        <w:ind w:firstLine="567"/>
        <w:jc w:val="both"/>
        <w:rPr>
          <w:rFonts w:eastAsia="Calibri"/>
          <w:b/>
          <w:lang w:eastAsia="en-US"/>
        </w:rPr>
      </w:pPr>
    </w:p>
    <w:p w:rsidR="003069F6" w:rsidRPr="00074303" w:rsidRDefault="003069F6" w:rsidP="00074303">
      <w:pPr>
        <w:ind w:firstLine="567"/>
        <w:jc w:val="both"/>
        <w:rPr>
          <w:rFonts w:eastAsia="Calibri"/>
          <w:b/>
          <w:lang w:eastAsia="en-US"/>
        </w:rPr>
      </w:pPr>
    </w:p>
    <w:p w:rsidR="00C52659" w:rsidRDefault="00C52659" w:rsidP="00A020ED">
      <w:pPr>
        <w:rPr>
          <w:rFonts w:eastAsia="Calibri"/>
          <w:lang w:eastAsia="en-US"/>
        </w:rPr>
      </w:pPr>
      <w:r>
        <w:rPr>
          <w:rFonts w:eastAsia="Calibri"/>
          <w:lang w:eastAsia="en-US"/>
        </w:rPr>
        <w:t>Начальник отдела ЖКХ</w:t>
      </w:r>
    </w:p>
    <w:p w:rsidR="003069F6" w:rsidRPr="00074303" w:rsidRDefault="003069F6" w:rsidP="00A020ED">
      <w:pPr>
        <w:rPr>
          <w:rFonts w:eastAsia="Calibri"/>
          <w:lang w:eastAsia="en-US"/>
        </w:rPr>
      </w:pPr>
      <w:r w:rsidRPr="00074303">
        <w:rPr>
          <w:rFonts w:eastAsia="Calibri"/>
          <w:lang w:eastAsia="en-US"/>
        </w:rPr>
        <w:t>Управления экономики и ЖКХ</w:t>
      </w:r>
    </w:p>
    <w:p w:rsidR="003069F6" w:rsidRPr="00074303" w:rsidRDefault="003069F6" w:rsidP="00A020ED">
      <w:pPr>
        <w:rPr>
          <w:rFonts w:eastAsia="Calibri"/>
          <w:lang w:eastAsia="en-US"/>
        </w:rPr>
      </w:pPr>
      <w:r w:rsidRPr="00074303">
        <w:rPr>
          <w:rFonts w:eastAsia="Calibri"/>
          <w:lang w:eastAsia="en-US"/>
        </w:rPr>
        <w:t>Администрации Орджоникидзевского района</w:t>
      </w:r>
      <w:r w:rsidRPr="00074303">
        <w:rPr>
          <w:rFonts w:eastAsia="Calibri"/>
          <w:lang w:eastAsia="en-US"/>
        </w:rPr>
        <w:tab/>
      </w:r>
      <w:r w:rsidRPr="00074303">
        <w:rPr>
          <w:rFonts w:eastAsia="Calibri"/>
          <w:lang w:eastAsia="en-US"/>
        </w:rPr>
        <w:tab/>
      </w:r>
      <w:r w:rsidRPr="00074303">
        <w:rPr>
          <w:rFonts w:eastAsia="Calibri"/>
          <w:lang w:eastAsia="en-US"/>
        </w:rPr>
        <w:tab/>
      </w:r>
      <w:r w:rsidRPr="00074303">
        <w:rPr>
          <w:rFonts w:eastAsia="Calibri"/>
          <w:lang w:eastAsia="en-US"/>
        </w:rPr>
        <w:tab/>
        <w:t>М.В. Венгерак</w:t>
      </w:r>
    </w:p>
    <w:p w:rsidR="00D83692" w:rsidRPr="00074303" w:rsidRDefault="00D83692" w:rsidP="00A020ED"/>
    <w:sectPr w:rsidR="00D83692" w:rsidRPr="00074303" w:rsidSect="00AA74E3">
      <w:footerReference w:type="default" r:id="rId8"/>
      <w:pgSz w:w="12240" w:h="15840"/>
      <w:pgMar w:top="567" w:right="851" w:bottom="851" w:left="1701" w:header="0" w:footer="0"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6CE" w:rsidRDefault="00BF26CE">
      <w:r>
        <w:separator/>
      </w:r>
    </w:p>
  </w:endnote>
  <w:endnote w:type="continuationSeparator" w:id="1">
    <w:p w:rsidR="00BF26CE" w:rsidRDefault="00BF2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3AF" w:rsidRPr="00AE7F6E" w:rsidRDefault="009433AF">
    <w:pPr>
      <w:pStyle w:val="af3"/>
      <w:jc w:val="right"/>
    </w:pPr>
  </w:p>
  <w:p w:rsidR="0037103C" w:rsidRDefault="0037103C">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6CE" w:rsidRDefault="00BF26CE">
      <w:r>
        <w:separator/>
      </w:r>
    </w:p>
  </w:footnote>
  <w:footnote w:type="continuationSeparator" w:id="1">
    <w:p w:rsidR="00BF26CE" w:rsidRDefault="00BF26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F708266"/>
    <w:lvl w:ilvl="0">
      <w:numFmt w:val="bullet"/>
      <w:lvlText w:val="*"/>
      <w:lvlJc w:val="left"/>
    </w:lvl>
  </w:abstractNum>
  <w:abstractNum w:abstractNumId="1">
    <w:nsid w:val="262F21E3"/>
    <w:multiLevelType w:val="hybridMultilevel"/>
    <w:tmpl w:val="68121A92"/>
    <w:lvl w:ilvl="0" w:tplc="949A3AE2">
      <w:start w:val="1"/>
      <w:numFmt w:val="decimal"/>
      <w:lvlText w:val="%1."/>
      <w:lvlJc w:val="left"/>
      <w:pPr>
        <w:ind w:left="644"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6B1AAE"/>
    <w:multiLevelType w:val="hybridMultilevel"/>
    <w:tmpl w:val="A01E1CE0"/>
    <w:lvl w:ilvl="0" w:tplc="6660EF9A">
      <w:start w:val="10"/>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1025494"/>
    <w:multiLevelType w:val="hybridMultilevel"/>
    <w:tmpl w:val="729C30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E1E34CF"/>
    <w:multiLevelType w:val="hybridMultilevel"/>
    <w:tmpl w:val="9F34F77C"/>
    <w:lvl w:ilvl="0" w:tplc="E4D09194">
      <w:start w:val="1"/>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A54C8C"/>
    <w:multiLevelType w:val="hybridMultilevel"/>
    <w:tmpl w:val="9530DB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24007F2"/>
    <w:multiLevelType w:val="hybridMultilevel"/>
    <w:tmpl w:val="68121A92"/>
    <w:lvl w:ilvl="0" w:tplc="949A3AE2">
      <w:start w:val="1"/>
      <w:numFmt w:val="decimal"/>
      <w:lvlText w:val="%1."/>
      <w:lvlJc w:val="left"/>
      <w:pPr>
        <w:ind w:left="644"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B271FB"/>
    <w:multiLevelType w:val="multilevel"/>
    <w:tmpl w:val="E8B04B74"/>
    <w:lvl w:ilvl="0">
      <w:start w:val="2"/>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7F45578A"/>
    <w:multiLevelType w:val="hybridMultilevel"/>
    <w:tmpl w:val="3926D6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5"/>
  </w:num>
  <w:num w:numId="4">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5">
    <w:abstractNumId w:val="7"/>
  </w:num>
  <w:num w:numId="6">
    <w:abstractNumId w:val="4"/>
  </w:num>
  <w:num w:numId="7">
    <w:abstractNumId w:val="6"/>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142"/>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EC7759"/>
    <w:rsid w:val="000004EC"/>
    <w:rsid w:val="0000583F"/>
    <w:rsid w:val="00005A7F"/>
    <w:rsid w:val="00005F19"/>
    <w:rsid w:val="0001210B"/>
    <w:rsid w:val="0001340A"/>
    <w:rsid w:val="00021FFF"/>
    <w:rsid w:val="00025E45"/>
    <w:rsid w:val="00027781"/>
    <w:rsid w:val="00030D76"/>
    <w:rsid w:val="000323D0"/>
    <w:rsid w:val="000328F6"/>
    <w:rsid w:val="00035990"/>
    <w:rsid w:val="00037F5A"/>
    <w:rsid w:val="0004007F"/>
    <w:rsid w:val="00040A89"/>
    <w:rsid w:val="000472B0"/>
    <w:rsid w:val="0005537D"/>
    <w:rsid w:val="0005612E"/>
    <w:rsid w:val="00056594"/>
    <w:rsid w:val="000608BB"/>
    <w:rsid w:val="00060907"/>
    <w:rsid w:val="00061452"/>
    <w:rsid w:val="00061B18"/>
    <w:rsid w:val="00063EFA"/>
    <w:rsid w:val="00065D3F"/>
    <w:rsid w:val="000709C7"/>
    <w:rsid w:val="0007125F"/>
    <w:rsid w:val="00074303"/>
    <w:rsid w:val="000751F0"/>
    <w:rsid w:val="000807FA"/>
    <w:rsid w:val="000877DE"/>
    <w:rsid w:val="000902FA"/>
    <w:rsid w:val="00091139"/>
    <w:rsid w:val="00091A40"/>
    <w:rsid w:val="000926B6"/>
    <w:rsid w:val="00093A50"/>
    <w:rsid w:val="00093CAD"/>
    <w:rsid w:val="000946AA"/>
    <w:rsid w:val="00094FAB"/>
    <w:rsid w:val="000969F3"/>
    <w:rsid w:val="000A601D"/>
    <w:rsid w:val="000A7412"/>
    <w:rsid w:val="000A7F67"/>
    <w:rsid w:val="000B39B4"/>
    <w:rsid w:val="000B655A"/>
    <w:rsid w:val="000C27D4"/>
    <w:rsid w:val="000C3A8E"/>
    <w:rsid w:val="000C40E5"/>
    <w:rsid w:val="000C50F2"/>
    <w:rsid w:val="000D0593"/>
    <w:rsid w:val="000E1F13"/>
    <w:rsid w:val="000E4D92"/>
    <w:rsid w:val="000F1E8D"/>
    <w:rsid w:val="000F2621"/>
    <w:rsid w:val="00100655"/>
    <w:rsid w:val="001006DC"/>
    <w:rsid w:val="0010472B"/>
    <w:rsid w:val="0010655C"/>
    <w:rsid w:val="00106E14"/>
    <w:rsid w:val="00107C59"/>
    <w:rsid w:val="00112A7C"/>
    <w:rsid w:val="00115750"/>
    <w:rsid w:val="00115C9C"/>
    <w:rsid w:val="001160C7"/>
    <w:rsid w:val="00120761"/>
    <w:rsid w:val="00121488"/>
    <w:rsid w:val="00126D83"/>
    <w:rsid w:val="00130621"/>
    <w:rsid w:val="0013091A"/>
    <w:rsid w:val="00130A5D"/>
    <w:rsid w:val="0014093F"/>
    <w:rsid w:val="00140F96"/>
    <w:rsid w:val="00141052"/>
    <w:rsid w:val="0014226B"/>
    <w:rsid w:val="00147D30"/>
    <w:rsid w:val="00154D13"/>
    <w:rsid w:val="001640B1"/>
    <w:rsid w:val="00165063"/>
    <w:rsid w:val="00165668"/>
    <w:rsid w:val="0016594F"/>
    <w:rsid w:val="00175E8E"/>
    <w:rsid w:val="00177254"/>
    <w:rsid w:val="00177C23"/>
    <w:rsid w:val="00181B56"/>
    <w:rsid w:val="0018214D"/>
    <w:rsid w:val="00184EF4"/>
    <w:rsid w:val="00185E59"/>
    <w:rsid w:val="001900E1"/>
    <w:rsid w:val="0019123A"/>
    <w:rsid w:val="00191F61"/>
    <w:rsid w:val="001A2E65"/>
    <w:rsid w:val="001A4D6E"/>
    <w:rsid w:val="001A6824"/>
    <w:rsid w:val="001A7EC7"/>
    <w:rsid w:val="001B2056"/>
    <w:rsid w:val="001B6F02"/>
    <w:rsid w:val="001B731D"/>
    <w:rsid w:val="001C46A7"/>
    <w:rsid w:val="001E2E60"/>
    <w:rsid w:val="001E3C30"/>
    <w:rsid w:val="001E5F69"/>
    <w:rsid w:val="001F0947"/>
    <w:rsid w:val="001F33FC"/>
    <w:rsid w:val="001F5496"/>
    <w:rsid w:val="001F5D4E"/>
    <w:rsid w:val="002046E6"/>
    <w:rsid w:val="00207767"/>
    <w:rsid w:val="00215DA5"/>
    <w:rsid w:val="00220FFD"/>
    <w:rsid w:val="002226AA"/>
    <w:rsid w:val="002238BC"/>
    <w:rsid w:val="0022677F"/>
    <w:rsid w:val="00231239"/>
    <w:rsid w:val="00232342"/>
    <w:rsid w:val="00236FD8"/>
    <w:rsid w:val="00241AAD"/>
    <w:rsid w:val="00246482"/>
    <w:rsid w:val="002556A9"/>
    <w:rsid w:val="00260872"/>
    <w:rsid w:val="002659B1"/>
    <w:rsid w:val="0026678F"/>
    <w:rsid w:val="00274BB2"/>
    <w:rsid w:val="00275FCD"/>
    <w:rsid w:val="0028142D"/>
    <w:rsid w:val="002829C1"/>
    <w:rsid w:val="002848A6"/>
    <w:rsid w:val="0029121B"/>
    <w:rsid w:val="00293D82"/>
    <w:rsid w:val="00297632"/>
    <w:rsid w:val="002A6790"/>
    <w:rsid w:val="002A7799"/>
    <w:rsid w:val="002B5EFA"/>
    <w:rsid w:val="002C2FCC"/>
    <w:rsid w:val="002C30C7"/>
    <w:rsid w:val="002C5192"/>
    <w:rsid w:val="002D035E"/>
    <w:rsid w:val="002D305D"/>
    <w:rsid w:val="002D4160"/>
    <w:rsid w:val="002D4A2D"/>
    <w:rsid w:val="002E0E63"/>
    <w:rsid w:val="00300E14"/>
    <w:rsid w:val="00303A1E"/>
    <w:rsid w:val="003069F6"/>
    <w:rsid w:val="00313BA7"/>
    <w:rsid w:val="003224B4"/>
    <w:rsid w:val="00323438"/>
    <w:rsid w:val="003246BC"/>
    <w:rsid w:val="00325CD5"/>
    <w:rsid w:val="0032713A"/>
    <w:rsid w:val="00331ADB"/>
    <w:rsid w:val="00333A8E"/>
    <w:rsid w:val="00333C6F"/>
    <w:rsid w:val="003354F2"/>
    <w:rsid w:val="0034212B"/>
    <w:rsid w:val="0034265D"/>
    <w:rsid w:val="003445DE"/>
    <w:rsid w:val="003452DD"/>
    <w:rsid w:val="0035082F"/>
    <w:rsid w:val="00355869"/>
    <w:rsid w:val="0036001E"/>
    <w:rsid w:val="0036709A"/>
    <w:rsid w:val="00370997"/>
    <w:rsid w:val="00370CE4"/>
    <w:rsid w:val="0037103C"/>
    <w:rsid w:val="00375F16"/>
    <w:rsid w:val="00377437"/>
    <w:rsid w:val="0038042F"/>
    <w:rsid w:val="00383122"/>
    <w:rsid w:val="0038319A"/>
    <w:rsid w:val="00384333"/>
    <w:rsid w:val="003853EA"/>
    <w:rsid w:val="00394125"/>
    <w:rsid w:val="003946BF"/>
    <w:rsid w:val="00396781"/>
    <w:rsid w:val="003A309E"/>
    <w:rsid w:val="003A35A1"/>
    <w:rsid w:val="003A49B2"/>
    <w:rsid w:val="003A58BC"/>
    <w:rsid w:val="003A70A4"/>
    <w:rsid w:val="003A7BF6"/>
    <w:rsid w:val="003B396D"/>
    <w:rsid w:val="003B57B6"/>
    <w:rsid w:val="003B58D4"/>
    <w:rsid w:val="003C1557"/>
    <w:rsid w:val="003C2D42"/>
    <w:rsid w:val="003C465F"/>
    <w:rsid w:val="003C72C0"/>
    <w:rsid w:val="003D05EF"/>
    <w:rsid w:val="003D1922"/>
    <w:rsid w:val="003D4F1E"/>
    <w:rsid w:val="003D7199"/>
    <w:rsid w:val="003E585F"/>
    <w:rsid w:val="003E5DD9"/>
    <w:rsid w:val="003E6FE9"/>
    <w:rsid w:val="003E710F"/>
    <w:rsid w:val="003E72F1"/>
    <w:rsid w:val="003F339F"/>
    <w:rsid w:val="003F3A03"/>
    <w:rsid w:val="003F4B16"/>
    <w:rsid w:val="003F5250"/>
    <w:rsid w:val="0040064B"/>
    <w:rsid w:val="0040146B"/>
    <w:rsid w:val="004020DF"/>
    <w:rsid w:val="004058DD"/>
    <w:rsid w:val="004072A6"/>
    <w:rsid w:val="00407989"/>
    <w:rsid w:val="00410FAC"/>
    <w:rsid w:val="00411760"/>
    <w:rsid w:val="0041359E"/>
    <w:rsid w:val="00422DB6"/>
    <w:rsid w:val="00427BCC"/>
    <w:rsid w:val="00430143"/>
    <w:rsid w:val="00433E6F"/>
    <w:rsid w:val="004349A0"/>
    <w:rsid w:val="00437976"/>
    <w:rsid w:val="00442AED"/>
    <w:rsid w:val="00443E78"/>
    <w:rsid w:val="00443EFE"/>
    <w:rsid w:val="00446D07"/>
    <w:rsid w:val="00447351"/>
    <w:rsid w:val="00447484"/>
    <w:rsid w:val="00447FA9"/>
    <w:rsid w:val="00451392"/>
    <w:rsid w:val="00457274"/>
    <w:rsid w:val="00457388"/>
    <w:rsid w:val="004573DF"/>
    <w:rsid w:val="00462814"/>
    <w:rsid w:val="00467AAF"/>
    <w:rsid w:val="00470531"/>
    <w:rsid w:val="00470C2C"/>
    <w:rsid w:val="004710DD"/>
    <w:rsid w:val="00474912"/>
    <w:rsid w:val="00477058"/>
    <w:rsid w:val="00480CF7"/>
    <w:rsid w:val="004814F9"/>
    <w:rsid w:val="004828B3"/>
    <w:rsid w:val="00483DA0"/>
    <w:rsid w:val="0048628F"/>
    <w:rsid w:val="00491A37"/>
    <w:rsid w:val="00495F46"/>
    <w:rsid w:val="00496513"/>
    <w:rsid w:val="004969C8"/>
    <w:rsid w:val="004A1CA6"/>
    <w:rsid w:val="004A238F"/>
    <w:rsid w:val="004B22F8"/>
    <w:rsid w:val="004B4DBA"/>
    <w:rsid w:val="004C0F69"/>
    <w:rsid w:val="004C69BD"/>
    <w:rsid w:val="004C7B12"/>
    <w:rsid w:val="004D4FFD"/>
    <w:rsid w:val="004D6114"/>
    <w:rsid w:val="004D6BBC"/>
    <w:rsid w:val="004E0256"/>
    <w:rsid w:val="004E048F"/>
    <w:rsid w:val="004E26F2"/>
    <w:rsid w:val="004E2C0E"/>
    <w:rsid w:val="004E2FFE"/>
    <w:rsid w:val="004E3749"/>
    <w:rsid w:val="004E37AD"/>
    <w:rsid w:val="004F1720"/>
    <w:rsid w:val="00506ECB"/>
    <w:rsid w:val="00512728"/>
    <w:rsid w:val="00515AE2"/>
    <w:rsid w:val="00522CFB"/>
    <w:rsid w:val="00524926"/>
    <w:rsid w:val="00526487"/>
    <w:rsid w:val="00531210"/>
    <w:rsid w:val="00532968"/>
    <w:rsid w:val="00534C05"/>
    <w:rsid w:val="005352CA"/>
    <w:rsid w:val="0054696B"/>
    <w:rsid w:val="0055330A"/>
    <w:rsid w:val="005533CB"/>
    <w:rsid w:val="005533DA"/>
    <w:rsid w:val="00564329"/>
    <w:rsid w:val="00564F97"/>
    <w:rsid w:val="00571236"/>
    <w:rsid w:val="00573A95"/>
    <w:rsid w:val="0057473B"/>
    <w:rsid w:val="00574E8C"/>
    <w:rsid w:val="00583BA3"/>
    <w:rsid w:val="00590601"/>
    <w:rsid w:val="00595389"/>
    <w:rsid w:val="0059737C"/>
    <w:rsid w:val="005A028A"/>
    <w:rsid w:val="005A0A4B"/>
    <w:rsid w:val="005A3F5C"/>
    <w:rsid w:val="005A6473"/>
    <w:rsid w:val="005B4C4C"/>
    <w:rsid w:val="005B5801"/>
    <w:rsid w:val="005B6F52"/>
    <w:rsid w:val="005C163E"/>
    <w:rsid w:val="005C1719"/>
    <w:rsid w:val="005C1759"/>
    <w:rsid w:val="005C7C75"/>
    <w:rsid w:val="005D06AA"/>
    <w:rsid w:val="005D2E54"/>
    <w:rsid w:val="005D5715"/>
    <w:rsid w:val="005D5A97"/>
    <w:rsid w:val="005E01CF"/>
    <w:rsid w:val="005E1816"/>
    <w:rsid w:val="005E285B"/>
    <w:rsid w:val="005E3B95"/>
    <w:rsid w:val="005E4035"/>
    <w:rsid w:val="005E5042"/>
    <w:rsid w:val="005F2760"/>
    <w:rsid w:val="005F3C9B"/>
    <w:rsid w:val="005F41A4"/>
    <w:rsid w:val="005F52D7"/>
    <w:rsid w:val="00600093"/>
    <w:rsid w:val="006038D1"/>
    <w:rsid w:val="00603A1D"/>
    <w:rsid w:val="0060408F"/>
    <w:rsid w:val="006047ED"/>
    <w:rsid w:val="00606B75"/>
    <w:rsid w:val="00607F84"/>
    <w:rsid w:val="006115C4"/>
    <w:rsid w:val="00614892"/>
    <w:rsid w:val="0061519D"/>
    <w:rsid w:val="0062141F"/>
    <w:rsid w:val="006248CE"/>
    <w:rsid w:val="006272B0"/>
    <w:rsid w:val="00634189"/>
    <w:rsid w:val="006341CB"/>
    <w:rsid w:val="00641E73"/>
    <w:rsid w:val="0064239D"/>
    <w:rsid w:val="00646A4E"/>
    <w:rsid w:val="0065033F"/>
    <w:rsid w:val="00653E63"/>
    <w:rsid w:val="00657AE9"/>
    <w:rsid w:val="0067370E"/>
    <w:rsid w:val="006750CA"/>
    <w:rsid w:val="00676E86"/>
    <w:rsid w:val="00676FC7"/>
    <w:rsid w:val="0068407B"/>
    <w:rsid w:val="006845E9"/>
    <w:rsid w:val="00685C42"/>
    <w:rsid w:val="0068743B"/>
    <w:rsid w:val="00690BC1"/>
    <w:rsid w:val="006A1348"/>
    <w:rsid w:val="006A2D71"/>
    <w:rsid w:val="006B0621"/>
    <w:rsid w:val="006B183F"/>
    <w:rsid w:val="006B1B44"/>
    <w:rsid w:val="006B1DAC"/>
    <w:rsid w:val="006B4E07"/>
    <w:rsid w:val="006B4E0E"/>
    <w:rsid w:val="006B5B1C"/>
    <w:rsid w:val="006B6E98"/>
    <w:rsid w:val="006C0C67"/>
    <w:rsid w:val="006C1338"/>
    <w:rsid w:val="006C484C"/>
    <w:rsid w:val="006C5BE8"/>
    <w:rsid w:val="006C7973"/>
    <w:rsid w:val="006D309E"/>
    <w:rsid w:val="006D69BF"/>
    <w:rsid w:val="006E27E6"/>
    <w:rsid w:val="006E5160"/>
    <w:rsid w:val="006E5BC9"/>
    <w:rsid w:val="006F3A07"/>
    <w:rsid w:val="006F4853"/>
    <w:rsid w:val="006F4FEA"/>
    <w:rsid w:val="006F5F8F"/>
    <w:rsid w:val="006F6083"/>
    <w:rsid w:val="006F667F"/>
    <w:rsid w:val="00702693"/>
    <w:rsid w:val="00703AB2"/>
    <w:rsid w:val="007074F2"/>
    <w:rsid w:val="00712D2C"/>
    <w:rsid w:val="0072037D"/>
    <w:rsid w:val="00720926"/>
    <w:rsid w:val="00720B1C"/>
    <w:rsid w:val="0073083C"/>
    <w:rsid w:val="00733011"/>
    <w:rsid w:val="0073472D"/>
    <w:rsid w:val="007438EB"/>
    <w:rsid w:val="00745762"/>
    <w:rsid w:val="00754866"/>
    <w:rsid w:val="007602FB"/>
    <w:rsid w:val="00764264"/>
    <w:rsid w:val="00771AE6"/>
    <w:rsid w:val="00772E03"/>
    <w:rsid w:val="007753DE"/>
    <w:rsid w:val="00782A38"/>
    <w:rsid w:val="00784DE7"/>
    <w:rsid w:val="0079075D"/>
    <w:rsid w:val="007948C0"/>
    <w:rsid w:val="00797D5D"/>
    <w:rsid w:val="007A14AB"/>
    <w:rsid w:val="007A1CDB"/>
    <w:rsid w:val="007A4A42"/>
    <w:rsid w:val="007A572B"/>
    <w:rsid w:val="007B2C94"/>
    <w:rsid w:val="007C0DB2"/>
    <w:rsid w:val="007C407C"/>
    <w:rsid w:val="007D1020"/>
    <w:rsid w:val="007D1E17"/>
    <w:rsid w:val="007D3098"/>
    <w:rsid w:val="007D7334"/>
    <w:rsid w:val="007D7DB7"/>
    <w:rsid w:val="007E0105"/>
    <w:rsid w:val="007E1846"/>
    <w:rsid w:val="007E3BA7"/>
    <w:rsid w:val="00802FDC"/>
    <w:rsid w:val="00803970"/>
    <w:rsid w:val="00803D79"/>
    <w:rsid w:val="008044DD"/>
    <w:rsid w:val="008048EB"/>
    <w:rsid w:val="0080628D"/>
    <w:rsid w:val="00806AEC"/>
    <w:rsid w:val="008112CE"/>
    <w:rsid w:val="00814D55"/>
    <w:rsid w:val="008168E4"/>
    <w:rsid w:val="00821AEC"/>
    <w:rsid w:val="00826B2A"/>
    <w:rsid w:val="0083396B"/>
    <w:rsid w:val="00837542"/>
    <w:rsid w:val="00840E13"/>
    <w:rsid w:val="008530E0"/>
    <w:rsid w:val="00857212"/>
    <w:rsid w:val="00857292"/>
    <w:rsid w:val="00863D10"/>
    <w:rsid w:val="00864457"/>
    <w:rsid w:val="00865AF8"/>
    <w:rsid w:val="00865EEF"/>
    <w:rsid w:val="0087282C"/>
    <w:rsid w:val="0087331F"/>
    <w:rsid w:val="008759E4"/>
    <w:rsid w:val="00877C04"/>
    <w:rsid w:val="00893E7A"/>
    <w:rsid w:val="00895420"/>
    <w:rsid w:val="008A0242"/>
    <w:rsid w:val="008A1769"/>
    <w:rsid w:val="008A290D"/>
    <w:rsid w:val="008B2141"/>
    <w:rsid w:val="008B39CB"/>
    <w:rsid w:val="008B495B"/>
    <w:rsid w:val="008C0F5B"/>
    <w:rsid w:val="008C2208"/>
    <w:rsid w:val="008C4C7B"/>
    <w:rsid w:val="008C5265"/>
    <w:rsid w:val="008D051D"/>
    <w:rsid w:val="008D277B"/>
    <w:rsid w:val="008D72F4"/>
    <w:rsid w:val="008E0D55"/>
    <w:rsid w:val="008E2013"/>
    <w:rsid w:val="008E54AA"/>
    <w:rsid w:val="008E7966"/>
    <w:rsid w:val="008F00A9"/>
    <w:rsid w:val="008F6296"/>
    <w:rsid w:val="008F64C2"/>
    <w:rsid w:val="008F6669"/>
    <w:rsid w:val="008F67BE"/>
    <w:rsid w:val="008F767A"/>
    <w:rsid w:val="008F79FC"/>
    <w:rsid w:val="00901CD6"/>
    <w:rsid w:val="00910757"/>
    <w:rsid w:val="00911D70"/>
    <w:rsid w:val="009133E5"/>
    <w:rsid w:val="009221F0"/>
    <w:rsid w:val="0092296D"/>
    <w:rsid w:val="009319AC"/>
    <w:rsid w:val="00934DD6"/>
    <w:rsid w:val="00940CDF"/>
    <w:rsid w:val="009424C1"/>
    <w:rsid w:val="0094254D"/>
    <w:rsid w:val="009427AD"/>
    <w:rsid w:val="00942EF0"/>
    <w:rsid w:val="009433AF"/>
    <w:rsid w:val="0094481B"/>
    <w:rsid w:val="00944A81"/>
    <w:rsid w:val="009457F3"/>
    <w:rsid w:val="00950DF9"/>
    <w:rsid w:val="009531ED"/>
    <w:rsid w:val="00953BA8"/>
    <w:rsid w:val="00956F98"/>
    <w:rsid w:val="0096737E"/>
    <w:rsid w:val="00967A84"/>
    <w:rsid w:val="00967E5A"/>
    <w:rsid w:val="00970F4D"/>
    <w:rsid w:val="00972752"/>
    <w:rsid w:val="00974491"/>
    <w:rsid w:val="00974C91"/>
    <w:rsid w:val="00974F9A"/>
    <w:rsid w:val="009776A6"/>
    <w:rsid w:val="00977F92"/>
    <w:rsid w:val="00980BC2"/>
    <w:rsid w:val="00990FB2"/>
    <w:rsid w:val="00993488"/>
    <w:rsid w:val="0099489A"/>
    <w:rsid w:val="00996C77"/>
    <w:rsid w:val="009A23A9"/>
    <w:rsid w:val="009A2DED"/>
    <w:rsid w:val="009A7523"/>
    <w:rsid w:val="009B2577"/>
    <w:rsid w:val="009B5B76"/>
    <w:rsid w:val="009B6C82"/>
    <w:rsid w:val="009B7664"/>
    <w:rsid w:val="009C7ADF"/>
    <w:rsid w:val="009D09C9"/>
    <w:rsid w:val="009D23BD"/>
    <w:rsid w:val="009D3F3C"/>
    <w:rsid w:val="009E24C7"/>
    <w:rsid w:val="009E58F9"/>
    <w:rsid w:val="009E6513"/>
    <w:rsid w:val="009F45D4"/>
    <w:rsid w:val="009F4B0A"/>
    <w:rsid w:val="009F7635"/>
    <w:rsid w:val="00A0125A"/>
    <w:rsid w:val="00A020ED"/>
    <w:rsid w:val="00A04400"/>
    <w:rsid w:val="00A050D7"/>
    <w:rsid w:val="00A11B56"/>
    <w:rsid w:val="00A13130"/>
    <w:rsid w:val="00A17D93"/>
    <w:rsid w:val="00A2438C"/>
    <w:rsid w:val="00A31334"/>
    <w:rsid w:val="00A328B6"/>
    <w:rsid w:val="00A32A99"/>
    <w:rsid w:val="00A339D0"/>
    <w:rsid w:val="00A37293"/>
    <w:rsid w:val="00A405B5"/>
    <w:rsid w:val="00A42A2A"/>
    <w:rsid w:val="00A435D9"/>
    <w:rsid w:val="00A51B9E"/>
    <w:rsid w:val="00A544CC"/>
    <w:rsid w:val="00A5618A"/>
    <w:rsid w:val="00A615E4"/>
    <w:rsid w:val="00A62C35"/>
    <w:rsid w:val="00A714A9"/>
    <w:rsid w:val="00A75B32"/>
    <w:rsid w:val="00A77E81"/>
    <w:rsid w:val="00A830B4"/>
    <w:rsid w:val="00A84C3D"/>
    <w:rsid w:val="00A85072"/>
    <w:rsid w:val="00A86E08"/>
    <w:rsid w:val="00A8763E"/>
    <w:rsid w:val="00A9355A"/>
    <w:rsid w:val="00A93E47"/>
    <w:rsid w:val="00A956E8"/>
    <w:rsid w:val="00A96F9A"/>
    <w:rsid w:val="00AA334E"/>
    <w:rsid w:val="00AA4AAD"/>
    <w:rsid w:val="00AA74CB"/>
    <w:rsid w:val="00AA74E3"/>
    <w:rsid w:val="00AB0E51"/>
    <w:rsid w:val="00AB2B71"/>
    <w:rsid w:val="00AB4F78"/>
    <w:rsid w:val="00AC07E9"/>
    <w:rsid w:val="00AC0B4E"/>
    <w:rsid w:val="00AC0D38"/>
    <w:rsid w:val="00AC13B8"/>
    <w:rsid w:val="00AC7433"/>
    <w:rsid w:val="00AD3D1E"/>
    <w:rsid w:val="00AD40C4"/>
    <w:rsid w:val="00AD49CF"/>
    <w:rsid w:val="00AD55A5"/>
    <w:rsid w:val="00AD6162"/>
    <w:rsid w:val="00AD762B"/>
    <w:rsid w:val="00AE0FF2"/>
    <w:rsid w:val="00AE5169"/>
    <w:rsid w:val="00AE6812"/>
    <w:rsid w:val="00AE7F6E"/>
    <w:rsid w:val="00B01A5D"/>
    <w:rsid w:val="00B03E5E"/>
    <w:rsid w:val="00B04040"/>
    <w:rsid w:val="00B05293"/>
    <w:rsid w:val="00B05AAD"/>
    <w:rsid w:val="00B11365"/>
    <w:rsid w:val="00B137F2"/>
    <w:rsid w:val="00B13BBD"/>
    <w:rsid w:val="00B13FE5"/>
    <w:rsid w:val="00B152AD"/>
    <w:rsid w:val="00B15644"/>
    <w:rsid w:val="00B16404"/>
    <w:rsid w:val="00B2572B"/>
    <w:rsid w:val="00B32CFE"/>
    <w:rsid w:val="00B3393B"/>
    <w:rsid w:val="00B42CED"/>
    <w:rsid w:val="00B43E43"/>
    <w:rsid w:val="00B45A63"/>
    <w:rsid w:val="00B51AC3"/>
    <w:rsid w:val="00B5211A"/>
    <w:rsid w:val="00B53271"/>
    <w:rsid w:val="00B57C47"/>
    <w:rsid w:val="00B6399A"/>
    <w:rsid w:val="00B707BD"/>
    <w:rsid w:val="00B74742"/>
    <w:rsid w:val="00B750DA"/>
    <w:rsid w:val="00B776F2"/>
    <w:rsid w:val="00B84170"/>
    <w:rsid w:val="00B8530C"/>
    <w:rsid w:val="00B8618F"/>
    <w:rsid w:val="00B86214"/>
    <w:rsid w:val="00B8790A"/>
    <w:rsid w:val="00B93090"/>
    <w:rsid w:val="00BA0D88"/>
    <w:rsid w:val="00BA2B92"/>
    <w:rsid w:val="00BA6E59"/>
    <w:rsid w:val="00BA76DC"/>
    <w:rsid w:val="00BB0BFA"/>
    <w:rsid w:val="00BB35A8"/>
    <w:rsid w:val="00BC0A1C"/>
    <w:rsid w:val="00BC158B"/>
    <w:rsid w:val="00BC188C"/>
    <w:rsid w:val="00BC2822"/>
    <w:rsid w:val="00BC3091"/>
    <w:rsid w:val="00BD1DB8"/>
    <w:rsid w:val="00BD3E96"/>
    <w:rsid w:val="00BD5EE8"/>
    <w:rsid w:val="00BD71DE"/>
    <w:rsid w:val="00BD78DC"/>
    <w:rsid w:val="00BE12EE"/>
    <w:rsid w:val="00BE1383"/>
    <w:rsid w:val="00BE2F50"/>
    <w:rsid w:val="00BE4AD2"/>
    <w:rsid w:val="00BE5608"/>
    <w:rsid w:val="00BE5609"/>
    <w:rsid w:val="00BE578C"/>
    <w:rsid w:val="00BE5FDC"/>
    <w:rsid w:val="00BF26CE"/>
    <w:rsid w:val="00BF3FD0"/>
    <w:rsid w:val="00C00066"/>
    <w:rsid w:val="00C00258"/>
    <w:rsid w:val="00C02655"/>
    <w:rsid w:val="00C05226"/>
    <w:rsid w:val="00C06D09"/>
    <w:rsid w:val="00C07AEF"/>
    <w:rsid w:val="00C12AF1"/>
    <w:rsid w:val="00C13167"/>
    <w:rsid w:val="00C147BE"/>
    <w:rsid w:val="00C1550F"/>
    <w:rsid w:val="00C220F6"/>
    <w:rsid w:val="00C250CB"/>
    <w:rsid w:val="00C27EAA"/>
    <w:rsid w:val="00C323BE"/>
    <w:rsid w:val="00C415BF"/>
    <w:rsid w:val="00C43E4D"/>
    <w:rsid w:val="00C45B47"/>
    <w:rsid w:val="00C46053"/>
    <w:rsid w:val="00C52659"/>
    <w:rsid w:val="00C6348D"/>
    <w:rsid w:val="00C66CEC"/>
    <w:rsid w:val="00C676A2"/>
    <w:rsid w:val="00C678FD"/>
    <w:rsid w:val="00C7428A"/>
    <w:rsid w:val="00C81A27"/>
    <w:rsid w:val="00C84083"/>
    <w:rsid w:val="00C843F6"/>
    <w:rsid w:val="00C85F16"/>
    <w:rsid w:val="00C8711C"/>
    <w:rsid w:val="00C90622"/>
    <w:rsid w:val="00C979C7"/>
    <w:rsid w:val="00CB59F8"/>
    <w:rsid w:val="00CB5F81"/>
    <w:rsid w:val="00CC09C9"/>
    <w:rsid w:val="00CC41B7"/>
    <w:rsid w:val="00CC560C"/>
    <w:rsid w:val="00CC57D4"/>
    <w:rsid w:val="00CC5EC7"/>
    <w:rsid w:val="00CC7993"/>
    <w:rsid w:val="00CD3200"/>
    <w:rsid w:val="00CD76CE"/>
    <w:rsid w:val="00CE2064"/>
    <w:rsid w:val="00CE2E6F"/>
    <w:rsid w:val="00CE490D"/>
    <w:rsid w:val="00CE5EFA"/>
    <w:rsid w:val="00CE7416"/>
    <w:rsid w:val="00CF0CCB"/>
    <w:rsid w:val="00CF58D2"/>
    <w:rsid w:val="00D027FB"/>
    <w:rsid w:val="00D044DF"/>
    <w:rsid w:val="00D07ABA"/>
    <w:rsid w:val="00D15084"/>
    <w:rsid w:val="00D17090"/>
    <w:rsid w:val="00D211CF"/>
    <w:rsid w:val="00D21A20"/>
    <w:rsid w:val="00D22D15"/>
    <w:rsid w:val="00D23F35"/>
    <w:rsid w:val="00D2447B"/>
    <w:rsid w:val="00D24F1C"/>
    <w:rsid w:val="00D254D5"/>
    <w:rsid w:val="00D32F16"/>
    <w:rsid w:val="00D35C2E"/>
    <w:rsid w:val="00D4366A"/>
    <w:rsid w:val="00D52F65"/>
    <w:rsid w:val="00D54EA5"/>
    <w:rsid w:val="00D57075"/>
    <w:rsid w:val="00D60162"/>
    <w:rsid w:val="00D61DE3"/>
    <w:rsid w:val="00D6511B"/>
    <w:rsid w:val="00D705C4"/>
    <w:rsid w:val="00D72058"/>
    <w:rsid w:val="00D74CDA"/>
    <w:rsid w:val="00D806AF"/>
    <w:rsid w:val="00D811D5"/>
    <w:rsid w:val="00D83084"/>
    <w:rsid w:val="00D83692"/>
    <w:rsid w:val="00D83CEF"/>
    <w:rsid w:val="00D90607"/>
    <w:rsid w:val="00D91F5A"/>
    <w:rsid w:val="00D93010"/>
    <w:rsid w:val="00DA08E9"/>
    <w:rsid w:val="00DA0957"/>
    <w:rsid w:val="00DA22F0"/>
    <w:rsid w:val="00DA6203"/>
    <w:rsid w:val="00DA62CC"/>
    <w:rsid w:val="00DA77F4"/>
    <w:rsid w:val="00DB2E5A"/>
    <w:rsid w:val="00DC27E5"/>
    <w:rsid w:val="00DC4643"/>
    <w:rsid w:val="00DD329D"/>
    <w:rsid w:val="00DD4A40"/>
    <w:rsid w:val="00DD4D8B"/>
    <w:rsid w:val="00DD501D"/>
    <w:rsid w:val="00DE23A9"/>
    <w:rsid w:val="00DE4D07"/>
    <w:rsid w:val="00DE5E90"/>
    <w:rsid w:val="00E010FB"/>
    <w:rsid w:val="00E01B58"/>
    <w:rsid w:val="00E04130"/>
    <w:rsid w:val="00E0525B"/>
    <w:rsid w:val="00E06C2A"/>
    <w:rsid w:val="00E142D8"/>
    <w:rsid w:val="00E14A26"/>
    <w:rsid w:val="00E1751C"/>
    <w:rsid w:val="00E238AA"/>
    <w:rsid w:val="00E25493"/>
    <w:rsid w:val="00E262A2"/>
    <w:rsid w:val="00E26F7B"/>
    <w:rsid w:val="00E30C57"/>
    <w:rsid w:val="00E3286F"/>
    <w:rsid w:val="00E32CC0"/>
    <w:rsid w:val="00E33959"/>
    <w:rsid w:val="00E34AF0"/>
    <w:rsid w:val="00E35724"/>
    <w:rsid w:val="00E41007"/>
    <w:rsid w:val="00E42D9A"/>
    <w:rsid w:val="00E45E59"/>
    <w:rsid w:val="00E53927"/>
    <w:rsid w:val="00E540F5"/>
    <w:rsid w:val="00E54236"/>
    <w:rsid w:val="00E5476C"/>
    <w:rsid w:val="00E57C92"/>
    <w:rsid w:val="00E63652"/>
    <w:rsid w:val="00E67B57"/>
    <w:rsid w:val="00E73C3B"/>
    <w:rsid w:val="00E757AD"/>
    <w:rsid w:val="00E77F68"/>
    <w:rsid w:val="00E82288"/>
    <w:rsid w:val="00E840CE"/>
    <w:rsid w:val="00E85D68"/>
    <w:rsid w:val="00E912AE"/>
    <w:rsid w:val="00EA1B58"/>
    <w:rsid w:val="00EA3A01"/>
    <w:rsid w:val="00EB52FA"/>
    <w:rsid w:val="00EC0529"/>
    <w:rsid w:val="00EC0EFE"/>
    <w:rsid w:val="00EC2E7D"/>
    <w:rsid w:val="00EC419B"/>
    <w:rsid w:val="00EC5259"/>
    <w:rsid w:val="00EC7759"/>
    <w:rsid w:val="00ED3D17"/>
    <w:rsid w:val="00ED4376"/>
    <w:rsid w:val="00ED553A"/>
    <w:rsid w:val="00ED58CF"/>
    <w:rsid w:val="00EE1D35"/>
    <w:rsid w:val="00EE3937"/>
    <w:rsid w:val="00EE5EF5"/>
    <w:rsid w:val="00EE6489"/>
    <w:rsid w:val="00EF3143"/>
    <w:rsid w:val="00EF6B81"/>
    <w:rsid w:val="00F0374A"/>
    <w:rsid w:val="00F05F39"/>
    <w:rsid w:val="00F140E9"/>
    <w:rsid w:val="00F149FC"/>
    <w:rsid w:val="00F21710"/>
    <w:rsid w:val="00F2306A"/>
    <w:rsid w:val="00F25E67"/>
    <w:rsid w:val="00F260FD"/>
    <w:rsid w:val="00F2705E"/>
    <w:rsid w:val="00F27BC5"/>
    <w:rsid w:val="00F30F98"/>
    <w:rsid w:val="00F32B56"/>
    <w:rsid w:val="00F349DE"/>
    <w:rsid w:val="00F35783"/>
    <w:rsid w:val="00F54066"/>
    <w:rsid w:val="00F60B75"/>
    <w:rsid w:val="00F65A87"/>
    <w:rsid w:val="00F73DF4"/>
    <w:rsid w:val="00F75573"/>
    <w:rsid w:val="00F7597A"/>
    <w:rsid w:val="00F822DD"/>
    <w:rsid w:val="00F83B3D"/>
    <w:rsid w:val="00F86563"/>
    <w:rsid w:val="00F929C5"/>
    <w:rsid w:val="00F943F5"/>
    <w:rsid w:val="00F965E5"/>
    <w:rsid w:val="00FA0ED8"/>
    <w:rsid w:val="00FA1134"/>
    <w:rsid w:val="00FA1374"/>
    <w:rsid w:val="00FA251B"/>
    <w:rsid w:val="00FB234F"/>
    <w:rsid w:val="00FB431A"/>
    <w:rsid w:val="00FB4AB3"/>
    <w:rsid w:val="00FB76C0"/>
    <w:rsid w:val="00FC1C1F"/>
    <w:rsid w:val="00FC5FA2"/>
    <w:rsid w:val="00FC7266"/>
    <w:rsid w:val="00FD1F5B"/>
    <w:rsid w:val="00FD2A42"/>
    <w:rsid w:val="00FD508F"/>
    <w:rsid w:val="00FD7661"/>
    <w:rsid w:val="00FE258D"/>
    <w:rsid w:val="00FE3EC1"/>
    <w:rsid w:val="00FE7B5B"/>
    <w:rsid w:val="00FF08E5"/>
    <w:rsid w:val="00FF1FB0"/>
    <w:rsid w:val="00FF23F0"/>
    <w:rsid w:val="00FF2B85"/>
    <w:rsid w:val="00FF60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0F98"/>
    <w:rPr>
      <w:sz w:val="28"/>
      <w:szCs w:val="28"/>
    </w:rPr>
  </w:style>
  <w:style w:type="paragraph" w:styleId="1">
    <w:name w:val="heading 1"/>
    <w:basedOn w:val="a"/>
    <w:next w:val="a"/>
    <w:link w:val="10"/>
    <w:qFormat/>
    <w:rsid w:val="00FB431A"/>
    <w:pPr>
      <w:keepNext/>
      <w:outlineLvl w:val="0"/>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4"/>
    <w:next w:val="a4"/>
    <w:rsid w:val="00EC7759"/>
    <w:pPr>
      <w:autoSpaceDE w:val="0"/>
      <w:autoSpaceDN w:val="0"/>
      <w:adjustRightInd w:val="0"/>
      <w:spacing w:after="0" w:line="190" w:lineRule="atLeast"/>
      <w:ind w:firstLine="283"/>
      <w:jc w:val="both"/>
    </w:pPr>
    <w:rPr>
      <w:rFonts w:ascii="Arial" w:hAnsi="Arial" w:cs="Arial"/>
      <w:sz w:val="18"/>
      <w:szCs w:val="18"/>
    </w:rPr>
  </w:style>
  <w:style w:type="paragraph" w:customStyle="1" w:styleId="2">
    <w:name w:val="Подзаголовок 2"/>
    <w:basedOn w:val="11"/>
    <w:rsid w:val="00EC7759"/>
    <w:rPr>
      <w:b w:val="0"/>
      <w:bCs w:val="0"/>
      <w:caps w:val="0"/>
    </w:rPr>
  </w:style>
  <w:style w:type="paragraph" w:customStyle="1" w:styleId="11">
    <w:name w:val="Подзаголовок 1"/>
    <w:basedOn w:val="a5"/>
    <w:rsid w:val="00EC7759"/>
    <w:rPr>
      <w:caps/>
      <w:sz w:val="18"/>
      <w:szCs w:val="18"/>
    </w:rPr>
  </w:style>
  <w:style w:type="paragraph" w:customStyle="1" w:styleId="a5">
    <w:name w:val="Заголовок"/>
    <w:rsid w:val="00EC7759"/>
    <w:pPr>
      <w:autoSpaceDE w:val="0"/>
      <w:autoSpaceDN w:val="0"/>
      <w:adjustRightInd w:val="0"/>
      <w:jc w:val="center"/>
    </w:pPr>
    <w:rPr>
      <w:rFonts w:ascii="Arial CYR" w:hAnsi="Arial CYR" w:cs="Arial CYR"/>
      <w:b/>
      <w:bCs/>
      <w:sz w:val="24"/>
      <w:szCs w:val="24"/>
    </w:rPr>
  </w:style>
  <w:style w:type="paragraph" w:styleId="a6">
    <w:name w:val="Signature"/>
    <w:basedOn w:val="a"/>
    <w:rsid w:val="00EC7759"/>
    <w:pPr>
      <w:autoSpaceDE w:val="0"/>
      <w:autoSpaceDN w:val="0"/>
      <w:adjustRightInd w:val="0"/>
      <w:spacing w:line="190" w:lineRule="atLeast"/>
      <w:jc w:val="right"/>
    </w:pPr>
    <w:rPr>
      <w:rFonts w:ascii="Arial CYR" w:hAnsi="Arial CYR" w:cs="Arial CYR"/>
      <w:b/>
      <w:bCs/>
      <w:sz w:val="18"/>
      <w:szCs w:val="18"/>
    </w:rPr>
  </w:style>
  <w:style w:type="paragraph" w:styleId="a4">
    <w:name w:val="Body Text"/>
    <w:basedOn w:val="a"/>
    <w:rsid w:val="00EC7759"/>
    <w:pPr>
      <w:spacing w:after="120"/>
    </w:pPr>
  </w:style>
  <w:style w:type="paragraph" w:customStyle="1" w:styleId="12">
    <w:name w:val="Знак Знак Знак1 Знак"/>
    <w:basedOn w:val="a"/>
    <w:autoRedefine/>
    <w:rsid w:val="00EC7759"/>
    <w:pPr>
      <w:spacing w:after="160" w:line="240" w:lineRule="exact"/>
    </w:pPr>
    <w:rPr>
      <w:rFonts w:eastAsia="SimSun"/>
      <w:b/>
      <w:szCs w:val="24"/>
      <w:lang w:val="en-US" w:eastAsia="en-US"/>
    </w:rPr>
  </w:style>
  <w:style w:type="paragraph" w:styleId="20">
    <w:name w:val="Body Text 2"/>
    <w:basedOn w:val="a"/>
    <w:rsid w:val="00D83692"/>
    <w:pPr>
      <w:spacing w:after="120" w:line="480" w:lineRule="auto"/>
    </w:pPr>
    <w:rPr>
      <w:sz w:val="24"/>
      <w:szCs w:val="24"/>
    </w:rPr>
  </w:style>
  <w:style w:type="paragraph" w:styleId="a7">
    <w:name w:val="Balloon Text"/>
    <w:basedOn w:val="a"/>
    <w:link w:val="a8"/>
    <w:rsid w:val="00154D13"/>
    <w:rPr>
      <w:rFonts w:ascii="Tahoma" w:hAnsi="Tahoma"/>
      <w:sz w:val="16"/>
      <w:szCs w:val="16"/>
    </w:rPr>
  </w:style>
  <w:style w:type="character" w:customStyle="1" w:styleId="a8">
    <w:name w:val="Текст выноски Знак"/>
    <w:link w:val="a7"/>
    <w:rsid w:val="00154D13"/>
    <w:rPr>
      <w:rFonts w:ascii="Tahoma" w:hAnsi="Tahoma" w:cs="Tahoma"/>
      <w:sz w:val="16"/>
      <w:szCs w:val="16"/>
    </w:rPr>
  </w:style>
  <w:style w:type="table" w:styleId="a9">
    <w:name w:val="Table Grid"/>
    <w:basedOn w:val="a1"/>
    <w:rsid w:val="00515A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rsid w:val="00DE5E90"/>
    <w:rPr>
      <w:color w:val="0000FF"/>
      <w:u w:val="single"/>
    </w:rPr>
  </w:style>
  <w:style w:type="paragraph" w:customStyle="1" w:styleId="Default">
    <w:name w:val="Default"/>
    <w:rsid w:val="00B3393B"/>
    <w:pPr>
      <w:autoSpaceDE w:val="0"/>
      <w:autoSpaceDN w:val="0"/>
      <w:adjustRightInd w:val="0"/>
    </w:pPr>
    <w:rPr>
      <w:color w:val="000000"/>
      <w:sz w:val="24"/>
      <w:szCs w:val="24"/>
    </w:rPr>
  </w:style>
  <w:style w:type="paragraph" w:customStyle="1" w:styleId="ConsPlusNormal">
    <w:name w:val="ConsPlusNormal"/>
    <w:uiPriority w:val="99"/>
    <w:rsid w:val="00D24F1C"/>
    <w:pPr>
      <w:widowControl w:val="0"/>
      <w:autoSpaceDE w:val="0"/>
      <w:autoSpaceDN w:val="0"/>
      <w:adjustRightInd w:val="0"/>
      <w:ind w:firstLine="720"/>
    </w:pPr>
    <w:rPr>
      <w:rFonts w:ascii="Arial" w:hAnsi="Arial" w:cs="Arial"/>
    </w:rPr>
  </w:style>
  <w:style w:type="paragraph" w:customStyle="1" w:styleId="msonospacing0">
    <w:name w:val="msonospacing"/>
    <w:rsid w:val="00100655"/>
    <w:rPr>
      <w:rFonts w:ascii="Calibri" w:eastAsia="Calibri" w:hAnsi="Calibri"/>
      <w:sz w:val="22"/>
      <w:szCs w:val="22"/>
      <w:lang w:eastAsia="en-US"/>
    </w:rPr>
  </w:style>
  <w:style w:type="character" w:styleId="ab">
    <w:name w:val="Strong"/>
    <w:qFormat/>
    <w:rsid w:val="007753DE"/>
    <w:rPr>
      <w:b/>
      <w:bCs/>
    </w:rPr>
  </w:style>
  <w:style w:type="paragraph" w:styleId="ac">
    <w:name w:val="List Paragraph"/>
    <w:basedOn w:val="a"/>
    <w:link w:val="ad"/>
    <w:uiPriority w:val="99"/>
    <w:qFormat/>
    <w:rsid w:val="00B13BBD"/>
    <w:pPr>
      <w:ind w:left="720"/>
    </w:pPr>
    <w:rPr>
      <w:sz w:val="24"/>
      <w:szCs w:val="24"/>
    </w:rPr>
  </w:style>
  <w:style w:type="character" w:customStyle="1" w:styleId="ad">
    <w:name w:val="Абзац списка Знак"/>
    <w:link w:val="ac"/>
    <w:uiPriority w:val="99"/>
    <w:locked/>
    <w:rsid w:val="00B13BBD"/>
    <w:rPr>
      <w:sz w:val="24"/>
      <w:szCs w:val="24"/>
    </w:rPr>
  </w:style>
  <w:style w:type="character" w:customStyle="1" w:styleId="10">
    <w:name w:val="Заголовок 1 Знак"/>
    <w:link w:val="1"/>
    <w:rsid w:val="00FB431A"/>
    <w:rPr>
      <w:b/>
      <w:bCs/>
      <w:sz w:val="28"/>
      <w:szCs w:val="24"/>
    </w:rPr>
  </w:style>
  <w:style w:type="paragraph" w:customStyle="1" w:styleId="13">
    <w:name w:val="Абзац списка1"/>
    <w:basedOn w:val="a"/>
    <w:rsid w:val="00FB431A"/>
    <w:pPr>
      <w:spacing w:after="200" w:line="276" w:lineRule="auto"/>
      <w:ind w:left="720"/>
    </w:pPr>
    <w:rPr>
      <w:rFonts w:ascii="Calibri" w:eastAsia="Calibri" w:hAnsi="Calibri"/>
      <w:sz w:val="22"/>
      <w:szCs w:val="22"/>
    </w:rPr>
  </w:style>
  <w:style w:type="paragraph" w:styleId="ae">
    <w:name w:val="Title"/>
    <w:basedOn w:val="a"/>
    <w:link w:val="af"/>
    <w:qFormat/>
    <w:rsid w:val="00FB431A"/>
    <w:pPr>
      <w:jc w:val="center"/>
    </w:pPr>
    <w:rPr>
      <w:b/>
      <w:sz w:val="32"/>
      <w:szCs w:val="20"/>
    </w:rPr>
  </w:style>
  <w:style w:type="character" w:customStyle="1" w:styleId="af">
    <w:name w:val="Название Знак"/>
    <w:link w:val="ae"/>
    <w:rsid w:val="00FB431A"/>
    <w:rPr>
      <w:b/>
      <w:sz w:val="32"/>
    </w:rPr>
  </w:style>
  <w:style w:type="paragraph" w:styleId="af0">
    <w:name w:val="Normal (Web)"/>
    <w:basedOn w:val="a"/>
    <w:uiPriority w:val="99"/>
    <w:unhideWhenUsed/>
    <w:rsid w:val="00FB431A"/>
    <w:pPr>
      <w:spacing w:before="100" w:beforeAutospacing="1" w:after="100" w:afterAutospacing="1"/>
    </w:pPr>
    <w:rPr>
      <w:sz w:val="24"/>
      <w:szCs w:val="24"/>
    </w:rPr>
  </w:style>
  <w:style w:type="paragraph" w:styleId="af1">
    <w:name w:val="header"/>
    <w:basedOn w:val="a"/>
    <w:link w:val="af2"/>
    <w:uiPriority w:val="99"/>
    <w:rsid w:val="00C45B47"/>
    <w:pPr>
      <w:tabs>
        <w:tab w:val="center" w:pos="4677"/>
        <w:tab w:val="right" w:pos="9355"/>
      </w:tabs>
    </w:pPr>
  </w:style>
  <w:style w:type="character" w:customStyle="1" w:styleId="af2">
    <w:name w:val="Верхний колонтитул Знак"/>
    <w:link w:val="af1"/>
    <w:uiPriority w:val="99"/>
    <w:rsid w:val="00C45B47"/>
    <w:rPr>
      <w:sz w:val="28"/>
      <w:szCs w:val="28"/>
    </w:rPr>
  </w:style>
  <w:style w:type="paragraph" w:styleId="af3">
    <w:name w:val="footer"/>
    <w:basedOn w:val="a"/>
    <w:link w:val="af4"/>
    <w:uiPriority w:val="99"/>
    <w:rsid w:val="00C45B47"/>
    <w:pPr>
      <w:tabs>
        <w:tab w:val="center" w:pos="4677"/>
        <w:tab w:val="right" w:pos="9355"/>
      </w:tabs>
    </w:pPr>
  </w:style>
  <w:style w:type="character" w:customStyle="1" w:styleId="af4">
    <w:name w:val="Нижний колонтитул Знак"/>
    <w:link w:val="af3"/>
    <w:uiPriority w:val="99"/>
    <w:rsid w:val="00C45B47"/>
    <w:rPr>
      <w:sz w:val="28"/>
      <w:szCs w:val="28"/>
    </w:rPr>
  </w:style>
  <w:style w:type="paragraph" w:customStyle="1" w:styleId="af5">
    <w:name w:val="Знак"/>
    <w:basedOn w:val="a"/>
    <w:rsid w:val="00A8763E"/>
    <w:pPr>
      <w:spacing w:after="160" w:line="240" w:lineRule="exact"/>
    </w:pPr>
    <w:rPr>
      <w:rFonts w:ascii="Verdana" w:hAnsi="Verdana" w:cs="Verdana"/>
      <w:sz w:val="20"/>
      <w:szCs w:val="20"/>
      <w:lang w:val="en-US" w:eastAsia="en-US"/>
    </w:rPr>
  </w:style>
  <w:style w:type="paragraph" w:styleId="af6">
    <w:name w:val="No Spacing"/>
    <w:link w:val="af7"/>
    <w:uiPriority w:val="1"/>
    <w:qFormat/>
    <w:rsid w:val="00422DB6"/>
    <w:rPr>
      <w:sz w:val="28"/>
      <w:szCs w:val="28"/>
    </w:rPr>
  </w:style>
  <w:style w:type="character" w:customStyle="1" w:styleId="af7">
    <w:name w:val="Без интервала Знак"/>
    <w:link w:val="af6"/>
    <w:uiPriority w:val="1"/>
    <w:rsid w:val="00191F61"/>
    <w:rPr>
      <w:sz w:val="28"/>
      <w:szCs w:val="28"/>
    </w:rPr>
  </w:style>
  <w:style w:type="character" w:customStyle="1" w:styleId="130">
    <w:name w:val="13"/>
    <w:uiPriority w:val="99"/>
    <w:rsid w:val="003069F6"/>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855463368">
      <w:bodyDiv w:val="1"/>
      <w:marLeft w:val="0"/>
      <w:marRight w:val="0"/>
      <w:marTop w:val="0"/>
      <w:marBottom w:val="0"/>
      <w:divBdr>
        <w:top w:val="none" w:sz="0" w:space="0" w:color="auto"/>
        <w:left w:val="none" w:sz="0" w:space="0" w:color="auto"/>
        <w:bottom w:val="none" w:sz="0" w:space="0" w:color="auto"/>
        <w:right w:val="none" w:sz="0" w:space="0" w:color="auto"/>
      </w:divBdr>
    </w:div>
    <w:div w:id="157431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4BD5B-BC7B-47E6-BD63-1E061184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4291</Words>
  <Characters>24465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ОР</Company>
  <LinksUpToDate>false</LinksUpToDate>
  <CharactersWithSpaces>28699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Админ</dc:creator>
  <cp:lastModifiedBy>user</cp:lastModifiedBy>
  <cp:revision>13</cp:revision>
  <cp:lastPrinted>2016-11-02T03:57:00Z</cp:lastPrinted>
  <dcterms:created xsi:type="dcterms:W3CDTF">2017-08-31T08:31:00Z</dcterms:created>
  <dcterms:modified xsi:type="dcterms:W3CDTF">2017-09-01T02:31:00Z</dcterms:modified>
</cp:coreProperties>
</file>