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49" w:rsidRPr="00041F49" w:rsidRDefault="00041F49" w:rsidP="00041F49">
      <w:pPr>
        <w:pStyle w:val="aa"/>
        <w:rPr>
          <w:b/>
          <w:sz w:val="24"/>
          <w:szCs w:val="24"/>
        </w:rPr>
      </w:pPr>
      <w:r w:rsidRPr="00041F49">
        <w:rPr>
          <w:b/>
          <w:sz w:val="24"/>
          <w:szCs w:val="24"/>
        </w:rPr>
        <w:t>РОССИЙСКАЯ  ФЕДЕРАЦИЯ</w:t>
      </w:r>
    </w:p>
    <w:p w:rsidR="00041F49" w:rsidRPr="00041F49" w:rsidRDefault="00041F49" w:rsidP="00041F49">
      <w:pPr>
        <w:pStyle w:val="aa"/>
        <w:rPr>
          <w:b/>
          <w:sz w:val="24"/>
          <w:szCs w:val="24"/>
        </w:rPr>
      </w:pPr>
      <w:r w:rsidRPr="00041F49">
        <w:rPr>
          <w:b/>
          <w:sz w:val="24"/>
          <w:szCs w:val="24"/>
        </w:rPr>
        <w:t>РЕСПУБЛИКА  ХАКАСИЯ</w:t>
      </w:r>
    </w:p>
    <w:p w:rsidR="00041F49" w:rsidRPr="00041F49" w:rsidRDefault="00041F49" w:rsidP="00041F49">
      <w:pPr>
        <w:pStyle w:val="aa"/>
        <w:rPr>
          <w:b/>
          <w:sz w:val="24"/>
          <w:szCs w:val="24"/>
        </w:rPr>
      </w:pPr>
    </w:p>
    <w:p w:rsidR="00041F49" w:rsidRPr="00041F49" w:rsidRDefault="00041F49" w:rsidP="00041F49">
      <w:pPr>
        <w:pStyle w:val="aa"/>
        <w:rPr>
          <w:b/>
          <w:sz w:val="24"/>
          <w:szCs w:val="24"/>
        </w:rPr>
      </w:pPr>
      <w:r w:rsidRPr="00041F49">
        <w:rPr>
          <w:b/>
          <w:sz w:val="24"/>
          <w:szCs w:val="24"/>
        </w:rPr>
        <w:t xml:space="preserve">АДМИНИСТРАЦИЯ  КОПЬЕВСКОГО  СЕЛЬСОВЕТА </w:t>
      </w:r>
    </w:p>
    <w:p w:rsidR="00041F49" w:rsidRPr="00041F49" w:rsidRDefault="00041F49" w:rsidP="00041F49">
      <w:pPr>
        <w:pStyle w:val="aa"/>
        <w:rPr>
          <w:b/>
          <w:sz w:val="24"/>
          <w:szCs w:val="24"/>
        </w:rPr>
      </w:pPr>
      <w:r w:rsidRPr="00041F49">
        <w:rPr>
          <w:b/>
          <w:sz w:val="24"/>
          <w:szCs w:val="24"/>
        </w:rPr>
        <w:t>ОРДЖОНИКИДЗЕВСКОГО  РАЙОНА</w:t>
      </w:r>
    </w:p>
    <w:p w:rsidR="00041F49" w:rsidRPr="00041F49" w:rsidRDefault="00041F49" w:rsidP="00041F49">
      <w:pPr>
        <w:jc w:val="center"/>
        <w:rPr>
          <w:rFonts w:ascii="Times New Roman" w:hAnsi="Times New Roman" w:cs="Times New Roman"/>
          <w:b/>
          <w:sz w:val="24"/>
          <w:szCs w:val="24"/>
        </w:rPr>
      </w:pPr>
    </w:p>
    <w:p w:rsidR="00041F49" w:rsidRPr="00041F49" w:rsidRDefault="00041F49" w:rsidP="00041F49">
      <w:pPr>
        <w:jc w:val="center"/>
        <w:rPr>
          <w:rFonts w:ascii="Times New Roman" w:hAnsi="Times New Roman" w:cs="Times New Roman"/>
          <w:b/>
          <w:sz w:val="24"/>
          <w:szCs w:val="24"/>
        </w:rPr>
      </w:pPr>
      <w:proofErr w:type="gramStart"/>
      <w:r w:rsidRPr="00041F49">
        <w:rPr>
          <w:rFonts w:ascii="Times New Roman" w:hAnsi="Times New Roman" w:cs="Times New Roman"/>
          <w:b/>
          <w:sz w:val="24"/>
          <w:szCs w:val="24"/>
        </w:rPr>
        <w:t>П</w:t>
      </w:r>
      <w:proofErr w:type="gramEnd"/>
      <w:r w:rsidRPr="00041F49">
        <w:rPr>
          <w:rFonts w:ascii="Times New Roman" w:hAnsi="Times New Roman" w:cs="Times New Roman"/>
          <w:b/>
          <w:sz w:val="24"/>
          <w:szCs w:val="24"/>
        </w:rPr>
        <w:t xml:space="preserve"> О С Т А Н О В Л Е Н И Е</w:t>
      </w:r>
    </w:p>
    <w:p w:rsidR="00041F49" w:rsidRPr="00041F49" w:rsidRDefault="00041F49" w:rsidP="00041F49">
      <w:pPr>
        <w:jc w:val="center"/>
        <w:rPr>
          <w:rFonts w:ascii="Times New Roman" w:hAnsi="Times New Roman" w:cs="Times New Roman"/>
          <w:sz w:val="24"/>
          <w:szCs w:val="24"/>
        </w:rPr>
      </w:pPr>
    </w:p>
    <w:p w:rsidR="00041F49" w:rsidRPr="00FB1228" w:rsidRDefault="00FB1228" w:rsidP="00041F49">
      <w:pPr>
        <w:jc w:val="center"/>
        <w:rPr>
          <w:rFonts w:ascii="Times New Roman" w:hAnsi="Times New Roman" w:cs="Times New Roman"/>
          <w:sz w:val="24"/>
          <w:szCs w:val="24"/>
        </w:rPr>
      </w:pPr>
      <w:r w:rsidRPr="00FB1228">
        <w:rPr>
          <w:rFonts w:ascii="Times New Roman" w:hAnsi="Times New Roman" w:cs="Times New Roman"/>
          <w:sz w:val="24"/>
          <w:szCs w:val="24"/>
        </w:rPr>
        <w:t>16 марта</w:t>
      </w:r>
      <w:r w:rsidR="00041F49" w:rsidRPr="00FB1228">
        <w:rPr>
          <w:rFonts w:ascii="Times New Roman" w:hAnsi="Times New Roman" w:cs="Times New Roman"/>
          <w:sz w:val="24"/>
          <w:szCs w:val="24"/>
        </w:rPr>
        <w:t xml:space="preserve"> 20</w:t>
      </w:r>
      <w:r w:rsidRPr="00FB1228">
        <w:rPr>
          <w:rFonts w:ascii="Times New Roman" w:hAnsi="Times New Roman" w:cs="Times New Roman"/>
          <w:sz w:val="24"/>
          <w:szCs w:val="24"/>
        </w:rPr>
        <w:t>24</w:t>
      </w:r>
      <w:r w:rsidR="00041F49" w:rsidRPr="00FB1228">
        <w:rPr>
          <w:rFonts w:ascii="Times New Roman" w:hAnsi="Times New Roman" w:cs="Times New Roman"/>
          <w:sz w:val="24"/>
          <w:szCs w:val="24"/>
        </w:rPr>
        <w:t xml:space="preserve"> г.     </w:t>
      </w:r>
      <w:r w:rsidRPr="00FB1228">
        <w:rPr>
          <w:rFonts w:ascii="Times New Roman" w:hAnsi="Times New Roman" w:cs="Times New Roman"/>
          <w:sz w:val="24"/>
          <w:szCs w:val="24"/>
        </w:rPr>
        <w:t xml:space="preserve">                                                                  </w:t>
      </w:r>
      <w:r w:rsidR="00041F49" w:rsidRPr="00FB1228">
        <w:rPr>
          <w:rFonts w:ascii="Times New Roman" w:hAnsi="Times New Roman" w:cs="Times New Roman"/>
          <w:sz w:val="24"/>
          <w:szCs w:val="24"/>
        </w:rPr>
        <w:t xml:space="preserve">           №  </w:t>
      </w:r>
      <w:r w:rsidRPr="00FB1228">
        <w:rPr>
          <w:rFonts w:ascii="Times New Roman" w:hAnsi="Times New Roman" w:cs="Times New Roman"/>
          <w:sz w:val="24"/>
          <w:szCs w:val="24"/>
        </w:rPr>
        <w:t>25</w:t>
      </w:r>
    </w:p>
    <w:p w:rsidR="00041F49" w:rsidRPr="00041F49" w:rsidRDefault="00041F49" w:rsidP="00041F49">
      <w:pPr>
        <w:jc w:val="center"/>
        <w:rPr>
          <w:rFonts w:ascii="Times New Roman" w:hAnsi="Times New Roman" w:cs="Times New Roman"/>
          <w:sz w:val="24"/>
          <w:szCs w:val="24"/>
        </w:rPr>
      </w:pPr>
      <w:proofErr w:type="spellStart"/>
      <w:r w:rsidRPr="00FB1228">
        <w:rPr>
          <w:rFonts w:ascii="Times New Roman" w:hAnsi="Times New Roman" w:cs="Times New Roman"/>
          <w:sz w:val="24"/>
          <w:szCs w:val="24"/>
        </w:rPr>
        <w:t>с</w:t>
      </w:r>
      <w:proofErr w:type="gramStart"/>
      <w:r w:rsidRPr="00FB1228">
        <w:rPr>
          <w:rFonts w:ascii="Times New Roman" w:hAnsi="Times New Roman" w:cs="Times New Roman"/>
          <w:sz w:val="24"/>
          <w:szCs w:val="24"/>
        </w:rPr>
        <w:t>.К</w:t>
      </w:r>
      <w:proofErr w:type="gramEnd"/>
      <w:r w:rsidRPr="00FB1228">
        <w:rPr>
          <w:rFonts w:ascii="Times New Roman" w:hAnsi="Times New Roman" w:cs="Times New Roman"/>
          <w:sz w:val="24"/>
          <w:szCs w:val="24"/>
        </w:rPr>
        <w:t>опьево</w:t>
      </w:r>
      <w:proofErr w:type="spellEnd"/>
    </w:p>
    <w:p w:rsidR="002F2AAB" w:rsidRPr="00E94260" w:rsidRDefault="002F2AAB" w:rsidP="002F2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w:t>
      </w:r>
      <w:r w:rsidRPr="00E94260">
        <w:rPr>
          <w:rFonts w:ascii="Times New Roman" w:hAnsi="Times New Roman" w:cs="Times New Roman"/>
          <w:b/>
          <w:sz w:val="24"/>
          <w:szCs w:val="24"/>
        </w:rPr>
        <w:t>санкцион</w:t>
      </w:r>
      <w:r>
        <w:rPr>
          <w:rFonts w:ascii="Times New Roman" w:hAnsi="Times New Roman" w:cs="Times New Roman"/>
          <w:b/>
          <w:sz w:val="24"/>
          <w:szCs w:val="24"/>
        </w:rPr>
        <w:t>ировании</w:t>
      </w:r>
      <w:r w:rsidRPr="00E94260">
        <w:rPr>
          <w:rFonts w:ascii="Times New Roman" w:hAnsi="Times New Roman" w:cs="Times New Roman"/>
          <w:b/>
          <w:sz w:val="24"/>
          <w:szCs w:val="24"/>
        </w:rPr>
        <w:t xml:space="preserve"> расходов бюджетных </w:t>
      </w:r>
    </w:p>
    <w:p w:rsidR="002F2AAB" w:rsidRDefault="002F2AAB" w:rsidP="002F2AAB">
      <w:pPr>
        <w:spacing w:after="0" w:line="240" w:lineRule="auto"/>
        <w:jc w:val="center"/>
        <w:rPr>
          <w:rFonts w:ascii="Times New Roman" w:hAnsi="Times New Roman" w:cs="Times New Roman"/>
          <w:b/>
          <w:sz w:val="24"/>
          <w:szCs w:val="24"/>
        </w:rPr>
      </w:pPr>
      <w:r w:rsidRPr="00E94260">
        <w:rPr>
          <w:rFonts w:ascii="Times New Roman" w:hAnsi="Times New Roman" w:cs="Times New Roman"/>
          <w:b/>
          <w:sz w:val="24"/>
          <w:szCs w:val="24"/>
        </w:rPr>
        <w:t xml:space="preserve">учреждений муниципального образования Копьевский сельсовет Орджоникидзевского  района, источником финансового </w:t>
      </w:r>
      <w:proofErr w:type="gramStart"/>
      <w:r w:rsidRPr="00E94260">
        <w:rPr>
          <w:rFonts w:ascii="Times New Roman" w:hAnsi="Times New Roman" w:cs="Times New Roman"/>
          <w:b/>
          <w:sz w:val="24"/>
          <w:szCs w:val="24"/>
        </w:rPr>
        <w:t>обеспечения</w:t>
      </w:r>
      <w:proofErr w:type="gramEnd"/>
      <w:r w:rsidRPr="00E94260">
        <w:rPr>
          <w:rFonts w:ascii="Times New Roman" w:hAnsi="Times New Roman" w:cs="Times New Roman"/>
          <w:b/>
          <w:sz w:val="24"/>
          <w:szCs w:val="24"/>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041F49" w:rsidRPr="00041F49" w:rsidRDefault="00041F49" w:rsidP="00041F49">
      <w:pPr>
        <w:ind w:firstLine="720"/>
        <w:rPr>
          <w:rFonts w:ascii="Times New Roman" w:hAnsi="Times New Roman" w:cs="Times New Roman"/>
          <w:sz w:val="24"/>
          <w:szCs w:val="24"/>
        </w:rPr>
      </w:pPr>
    </w:p>
    <w:p w:rsidR="00041F49" w:rsidRPr="00041F49" w:rsidRDefault="00041F49" w:rsidP="00FB1228">
      <w:pPr>
        <w:spacing w:after="0" w:line="240" w:lineRule="auto"/>
        <w:ind w:firstLine="900"/>
        <w:jc w:val="both"/>
        <w:rPr>
          <w:rFonts w:ascii="Times New Roman" w:hAnsi="Times New Roman" w:cs="Times New Roman"/>
          <w:sz w:val="24"/>
          <w:szCs w:val="24"/>
        </w:rPr>
      </w:pPr>
      <w:r w:rsidRPr="00041F49">
        <w:rPr>
          <w:rFonts w:ascii="Times New Roman" w:hAnsi="Times New Roman" w:cs="Times New Roman"/>
          <w:sz w:val="24"/>
          <w:szCs w:val="24"/>
        </w:rPr>
        <w:t xml:space="preserve">В соответствии с абзацем вторым пункта 1 статьи 78.1 и пунктом 1 статьи 78.2 Бюджетного кодекса Российской Федерации, частью 16 статьи 30 Федерального закона от 08.05.2010 № 83-ФЗ (с изменениями)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Копьевского сельсовета </w:t>
      </w:r>
    </w:p>
    <w:p w:rsidR="00041F49" w:rsidRPr="00041F49" w:rsidRDefault="00041F49" w:rsidP="00FB1228">
      <w:pPr>
        <w:spacing w:after="0" w:line="240" w:lineRule="auto"/>
        <w:jc w:val="both"/>
        <w:rPr>
          <w:rFonts w:ascii="Times New Roman" w:hAnsi="Times New Roman" w:cs="Times New Roman"/>
          <w:sz w:val="24"/>
          <w:szCs w:val="24"/>
        </w:rPr>
      </w:pPr>
      <w:proofErr w:type="gramStart"/>
      <w:r w:rsidRPr="00041F49">
        <w:rPr>
          <w:rFonts w:ascii="Times New Roman" w:hAnsi="Times New Roman" w:cs="Times New Roman"/>
          <w:b/>
          <w:sz w:val="24"/>
          <w:szCs w:val="24"/>
        </w:rPr>
        <w:t>п</w:t>
      </w:r>
      <w:proofErr w:type="gramEnd"/>
      <w:r w:rsidRPr="00041F49">
        <w:rPr>
          <w:rFonts w:ascii="Times New Roman" w:hAnsi="Times New Roman" w:cs="Times New Roman"/>
          <w:b/>
          <w:sz w:val="24"/>
          <w:szCs w:val="24"/>
        </w:rPr>
        <w:t xml:space="preserve"> о с т а н о в л я е т</w:t>
      </w:r>
      <w:r w:rsidRPr="00041F49">
        <w:rPr>
          <w:rFonts w:ascii="Times New Roman" w:hAnsi="Times New Roman" w:cs="Times New Roman"/>
          <w:sz w:val="24"/>
          <w:szCs w:val="24"/>
        </w:rPr>
        <w:t>:</w:t>
      </w:r>
    </w:p>
    <w:p w:rsidR="00041F49" w:rsidRPr="00041F49" w:rsidRDefault="00041F49" w:rsidP="00FB1228">
      <w:pPr>
        <w:spacing w:after="0"/>
        <w:jc w:val="both"/>
        <w:rPr>
          <w:rFonts w:ascii="Times New Roman" w:hAnsi="Times New Roman" w:cs="Times New Roman"/>
          <w:sz w:val="24"/>
          <w:szCs w:val="24"/>
        </w:rPr>
      </w:pPr>
      <w:r w:rsidRPr="00041F49">
        <w:rPr>
          <w:rFonts w:ascii="Times New Roman" w:hAnsi="Times New Roman" w:cs="Times New Roman"/>
          <w:color w:val="000000"/>
          <w:spacing w:val="3"/>
          <w:sz w:val="24"/>
          <w:szCs w:val="24"/>
        </w:rPr>
        <w:tab/>
        <w:t>1. Утвердить прилагаемый Порядок санкционирования расходов</w:t>
      </w:r>
      <w:r w:rsidRPr="00041F49">
        <w:rPr>
          <w:rFonts w:ascii="Times New Roman" w:hAnsi="Times New Roman" w:cs="Times New Roman"/>
          <w:sz w:val="24"/>
          <w:szCs w:val="24"/>
        </w:rPr>
        <w:t xml:space="preserve"> Администрации Копьевского сельсовета Орджоникидзевского района Республики Хакасия,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041F49" w:rsidRPr="00041F49" w:rsidRDefault="00041F49" w:rsidP="00FB1228">
      <w:pPr>
        <w:tabs>
          <w:tab w:val="left" w:pos="567"/>
        </w:tabs>
        <w:spacing w:after="0"/>
        <w:jc w:val="both"/>
        <w:rPr>
          <w:rFonts w:ascii="Times New Roman" w:hAnsi="Times New Roman" w:cs="Times New Roman"/>
          <w:sz w:val="24"/>
          <w:szCs w:val="24"/>
        </w:rPr>
      </w:pPr>
      <w:r w:rsidRPr="00041F49">
        <w:rPr>
          <w:rFonts w:ascii="Times New Roman" w:hAnsi="Times New Roman" w:cs="Times New Roman"/>
          <w:color w:val="000000"/>
          <w:spacing w:val="3"/>
          <w:sz w:val="24"/>
          <w:szCs w:val="24"/>
        </w:rPr>
        <w:t xml:space="preserve">        2.  </w:t>
      </w:r>
      <w:proofErr w:type="gramStart"/>
      <w:r w:rsidRPr="00041F49">
        <w:rPr>
          <w:rFonts w:ascii="Times New Roman" w:hAnsi="Times New Roman" w:cs="Times New Roman"/>
          <w:color w:val="000000"/>
          <w:spacing w:val="3"/>
          <w:sz w:val="24"/>
          <w:szCs w:val="24"/>
        </w:rPr>
        <w:t xml:space="preserve">Признать утратившим силу постановление </w:t>
      </w:r>
      <w:r w:rsidRPr="00041F49">
        <w:rPr>
          <w:rFonts w:ascii="Times New Roman" w:hAnsi="Times New Roman" w:cs="Times New Roman"/>
          <w:sz w:val="24"/>
          <w:szCs w:val="24"/>
        </w:rPr>
        <w:t>Администрации Копьевского сельсовета Орджоникидзевского района Республики Хакасия</w:t>
      </w:r>
      <w:r w:rsidRPr="00041F49">
        <w:rPr>
          <w:rFonts w:ascii="Times New Roman" w:hAnsi="Times New Roman" w:cs="Times New Roman"/>
          <w:color w:val="000000"/>
          <w:spacing w:val="3"/>
          <w:sz w:val="24"/>
          <w:szCs w:val="24"/>
        </w:rPr>
        <w:t xml:space="preserve"> от </w:t>
      </w:r>
      <w:r w:rsidR="002F2AAB">
        <w:rPr>
          <w:rFonts w:ascii="Times New Roman" w:hAnsi="Times New Roman" w:cs="Times New Roman"/>
          <w:color w:val="000000"/>
          <w:spacing w:val="3"/>
          <w:sz w:val="24"/>
          <w:szCs w:val="24"/>
        </w:rPr>
        <w:t>06.02.2018</w:t>
      </w:r>
      <w:r w:rsidRPr="00041F49">
        <w:rPr>
          <w:rFonts w:ascii="Times New Roman" w:hAnsi="Times New Roman" w:cs="Times New Roman"/>
          <w:color w:val="000000"/>
          <w:spacing w:val="3"/>
          <w:sz w:val="24"/>
          <w:szCs w:val="24"/>
        </w:rPr>
        <w:t xml:space="preserve"> года № </w:t>
      </w:r>
      <w:r w:rsidR="002F2AAB">
        <w:rPr>
          <w:rFonts w:ascii="Times New Roman" w:hAnsi="Times New Roman" w:cs="Times New Roman"/>
          <w:color w:val="000000"/>
          <w:spacing w:val="3"/>
          <w:sz w:val="24"/>
          <w:szCs w:val="24"/>
        </w:rPr>
        <w:t>10</w:t>
      </w:r>
      <w:r w:rsidRPr="00041F49">
        <w:rPr>
          <w:rFonts w:ascii="Times New Roman" w:hAnsi="Times New Roman" w:cs="Times New Roman"/>
          <w:color w:val="000000"/>
          <w:spacing w:val="3"/>
          <w:sz w:val="24"/>
          <w:szCs w:val="24"/>
        </w:rPr>
        <w:t xml:space="preserve"> «</w:t>
      </w:r>
      <w:r w:rsidRPr="00041F49">
        <w:rPr>
          <w:rFonts w:ascii="Times New Roman" w:hAnsi="Times New Roman" w:cs="Times New Roman"/>
          <w:sz w:val="24"/>
          <w:szCs w:val="24"/>
        </w:rPr>
        <w:t xml:space="preserve">О санкционировании расходов </w:t>
      </w:r>
      <w:r w:rsidR="002F2AAB">
        <w:rPr>
          <w:rFonts w:ascii="Times New Roman" w:hAnsi="Times New Roman" w:cs="Times New Roman"/>
          <w:sz w:val="24"/>
          <w:szCs w:val="24"/>
        </w:rPr>
        <w:t xml:space="preserve">муниципальных </w:t>
      </w:r>
      <w:r w:rsidRPr="00041F49">
        <w:rPr>
          <w:rFonts w:ascii="Times New Roman" w:hAnsi="Times New Roman" w:cs="Times New Roman"/>
          <w:sz w:val="24"/>
          <w:szCs w:val="24"/>
        </w:rPr>
        <w:t xml:space="preserve"> бюджетных учреждений Копьевского сельсовета Орджоникидзевского района Республики Хакасия, источником финансового  обеспечения, которых являются субсидии,  полученные в соответствии с абзацем вторым пункта 1 статьи 78.1 </w:t>
      </w:r>
      <w:r w:rsidR="002F2AAB">
        <w:rPr>
          <w:rFonts w:ascii="Times New Roman" w:hAnsi="Times New Roman" w:cs="Times New Roman"/>
          <w:sz w:val="24"/>
          <w:szCs w:val="24"/>
        </w:rPr>
        <w:t xml:space="preserve"> и пунктом 1 статьи 78.2 </w:t>
      </w:r>
      <w:r w:rsidRPr="00041F49">
        <w:rPr>
          <w:rFonts w:ascii="Times New Roman" w:hAnsi="Times New Roman" w:cs="Times New Roman"/>
          <w:sz w:val="24"/>
          <w:szCs w:val="24"/>
        </w:rPr>
        <w:t>Бюджетного кодекса Российской Федерации».</w:t>
      </w:r>
      <w:proofErr w:type="gramEnd"/>
    </w:p>
    <w:p w:rsidR="00041F49" w:rsidRPr="00041F49" w:rsidRDefault="00041F49" w:rsidP="00041F49">
      <w:pPr>
        <w:shd w:val="clear" w:color="auto" w:fill="FFFFFF"/>
        <w:tabs>
          <w:tab w:val="left" w:pos="284"/>
          <w:tab w:val="left" w:pos="567"/>
        </w:tabs>
        <w:spacing w:line="283" w:lineRule="exact"/>
        <w:ind w:left="134" w:right="-168"/>
        <w:rPr>
          <w:rFonts w:ascii="Times New Roman" w:hAnsi="Times New Roman" w:cs="Times New Roman"/>
          <w:sz w:val="24"/>
          <w:szCs w:val="24"/>
        </w:rPr>
      </w:pPr>
      <w:r w:rsidRPr="00041F49">
        <w:rPr>
          <w:rFonts w:ascii="Times New Roman" w:hAnsi="Times New Roman" w:cs="Times New Roman"/>
          <w:sz w:val="24"/>
          <w:szCs w:val="24"/>
        </w:rPr>
        <w:t xml:space="preserve">    3. </w:t>
      </w:r>
      <w:proofErr w:type="gramStart"/>
      <w:r w:rsidRPr="00041F49">
        <w:rPr>
          <w:rFonts w:ascii="Times New Roman" w:hAnsi="Times New Roman" w:cs="Times New Roman"/>
          <w:sz w:val="24"/>
          <w:szCs w:val="24"/>
        </w:rPr>
        <w:t>Контроль за</w:t>
      </w:r>
      <w:proofErr w:type="gramEnd"/>
      <w:r w:rsidRPr="00041F49">
        <w:rPr>
          <w:rFonts w:ascii="Times New Roman" w:hAnsi="Times New Roman" w:cs="Times New Roman"/>
          <w:sz w:val="24"/>
          <w:szCs w:val="24"/>
        </w:rPr>
        <w:t xml:space="preserve"> исполнением настоящего постановления оставляю за собой.</w:t>
      </w:r>
    </w:p>
    <w:p w:rsidR="00710183" w:rsidRDefault="00710183" w:rsidP="00710183">
      <w:pPr>
        <w:jc w:val="both"/>
        <w:rPr>
          <w:rFonts w:ascii="Times New Roman" w:hAnsi="Times New Roman" w:cs="Times New Roman"/>
          <w:sz w:val="24"/>
          <w:szCs w:val="24"/>
        </w:rPr>
      </w:pPr>
    </w:p>
    <w:p w:rsidR="00FB1228" w:rsidRDefault="00FB1228" w:rsidP="00710183">
      <w:pPr>
        <w:jc w:val="both"/>
        <w:rPr>
          <w:rFonts w:ascii="Times New Roman" w:hAnsi="Times New Roman" w:cs="Times New Roman"/>
          <w:sz w:val="24"/>
          <w:szCs w:val="24"/>
        </w:rPr>
      </w:pPr>
    </w:p>
    <w:p w:rsidR="00E94260" w:rsidRPr="00FB1228" w:rsidRDefault="00041F49" w:rsidP="00FB1228">
      <w:pPr>
        <w:jc w:val="both"/>
        <w:rPr>
          <w:rFonts w:ascii="Times New Roman" w:hAnsi="Times New Roman" w:cs="Times New Roman"/>
          <w:sz w:val="24"/>
          <w:szCs w:val="24"/>
        </w:rPr>
      </w:pPr>
      <w:r w:rsidRPr="00041F49">
        <w:rPr>
          <w:rFonts w:ascii="Times New Roman" w:hAnsi="Times New Roman" w:cs="Times New Roman"/>
          <w:sz w:val="24"/>
          <w:szCs w:val="24"/>
        </w:rPr>
        <w:t xml:space="preserve">Глава Копьевского сельсовета                          </w:t>
      </w:r>
      <w:r w:rsidR="00FB1228">
        <w:rPr>
          <w:rFonts w:ascii="Times New Roman" w:hAnsi="Times New Roman" w:cs="Times New Roman"/>
          <w:sz w:val="24"/>
          <w:szCs w:val="24"/>
        </w:rPr>
        <w:t xml:space="preserve">                       </w:t>
      </w:r>
      <w:r w:rsidRPr="00041F49">
        <w:rPr>
          <w:rFonts w:ascii="Times New Roman" w:hAnsi="Times New Roman" w:cs="Times New Roman"/>
          <w:sz w:val="24"/>
          <w:szCs w:val="24"/>
        </w:rPr>
        <w:t xml:space="preserve">                           </w:t>
      </w:r>
      <w:proofErr w:type="spellStart"/>
      <w:r w:rsidRPr="00041F49">
        <w:rPr>
          <w:rFonts w:ascii="Times New Roman" w:hAnsi="Times New Roman" w:cs="Times New Roman"/>
          <w:sz w:val="24"/>
          <w:szCs w:val="24"/>
        </w:rPr>
        <w:t>А.А.Коропов</w:t>
      </w:r>
      <w:proofErr w:type="spellEnd"/>
    </w:p>
    <w:p w:rsidR="00E94260" w:rsidRDefault="00E94260"/>
    <w:p w:rsidR="00E94260" w:rsidRDefault="00E94260"/>
    <w:p w:rsidR="00E94260" w:rsidRDefault="00E94260"/>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7D5A04" w:rsidRPr="00FB1228" w:rsidTr="00E94260">
        <w:tc>
          <w:tcPr>
            <w:tcW w:w="3933" w:type="dxa"/>
          </w:tcPr>
          <w:p w:rsidR="007D5A04" w:rsidRPr="00FB1228" w:rsidRDefault="007D5A04" w:rsidP="007D5A04">
            <w:pPr>
              <w:rPr>
                <w:rFonts w:ascii="Times New Roman" w:hAnsi="Times New Roman" w:cs="Times New Roman"/>
                <w:sz w:val="24"/>
                <w:szCs w:val="24"/>
              </w:rPr>
            </w:pPr>
            <w:r w:rsidRPr="00FB1228">
              <w:rPr>
                <w:rFonts w:ascii="Times New Roman" w:hAnsi="Times New Roman" w:cs="Times New Roman"/>
                <w:sz w:val="24"/>
                <w:szCs w:val="24"/>
              </w:rPr>
              <w:t xml:space="preserve">Приложение </w:t>
            </w:r>
          </w:p>
          <w:p w:rsidR="00E94260" w:rsidRPr="00FB1228" w:rsidRDefault="007D5A04" w:rsidP="007D5A04">
            <w:pPr>
              <w:rPr>
                <w:rFonts w:ascii="Times New Roman" w:hAnsi="Times New Roman" w:cs="Times New Roman"/>
                <w:sz w:val="24"/>
                <w:szCs w:val="24"/>
              </w:rPr>
            </w:pPr>
            <w:r w:rsidRPr="00FB1228">
              <w:rPr>
                <w:rFonts w:ascii="Times New Roman" w:hAnsi="Times New Roman" w:cs="Times New Roman"/>
                <w:sz w:val="24"/>
                <w:szCs w:val="24"/>
              </w:rPr>
              <w:t xml:space="preserve">к </w:t>
            </w:r>
            <w:r w:rsidR="00E94260" w:rsidRPr="00FB1228">
              <w:rPr>
                <w:rFonts w:ascii="Times New Roman" w:hAnsi="Times New Roman" w:cs="Times New Roman"/>
                <w:sz w:val="24"/>
                <w:szCs w:val="24"/>
              </w:rPr>
              <w:t>постановлению</w:t>
            </w:r>
            <w:r w:rsidR="00CB23DD" w:rsidRPr="00FB1228">
              <w:rPr>
                <w:rFonts w:ascii="Times New Roman" w:hAnsi="Times New Roman" w:cs="Times New Roman"/>
                <w:sz w:val="24"/>
                <w:szCs w:val="24"/>
              </w:rPr>
              <w:t xml:space="preserve"> </w:t>
            </w:r>
            <w:r w:rsidRPr="00FB1228">
              <w:rPr>
                <w:rFonts w:ascii="Times New Roman" w:hAnsi="Times New Roman" w:cs="Times New Roman"/>
                <w:sz w:val="24"/>
                <w:szCs w:val="24"/>
              </w:rPr>
              <w:t xml:space="preserve"> Администрации </w:t>
            </w:r>
            <w:r w:rsidR="00CB23DD" w:rsidRPr="00FB1228">
              <w:rPr>
                <w:rFonts w:ascii="Times New Roman" w:hAnsi="Times New Roman" w:cs="Times New Roman"/>
                <w:sz w:val="24"/>
                <w:szCs w:val="24"/>
              </w:rPr>
              <w:t xml:space="preserve">Копьевского сельсовета </w:t>
            </w:r>
          </w:p>
          <w:p w:rsidR="007D5A04" w:rsidRPr="00FB1228" w:rsidRDefault="007D5A04" w:rsidP="007D5A04">
            <w:pPr>
              <w:rPr>
                <w:rFonts w:ascii="Times New Roman" w:hAnsi="Times New Roman" w:cs="Times New Roman"/>
                <w:sz w:val="24"/>
                <w:szCs w:val="24"/>
              </w:rPr>
            </w:pPr>
            <w:r w:rsidRPr="00FB1228">
              <w:rPr>
                <w:rFonts w:ascii="Times New Roman" w:hAnsi="Times New Roman" w:cs="Times New Roman"/>
                <w:sz w:val="24"/>
                <w:szCs w:val="24"/>
              </w:rPr>
              <w:t xml:space="preserve">Орджоникидзевского района </w:t>
            </w:r>
          </w:p>
          <w:p w:rsidR="007D5A04" w:rsidRPr="00FB1228" w:rsidRDefault="00CC6631" w:rsidP="00FB1228">
            <w:pPr>
              <w:rPr>
                <w:rFonts w:ascii="Times New Roman" w:hAnsi="Times New Roman" w:cs="Times New Roman"/>
                <w:sz w:val="24"/>
                <w:szCs w:val="24"/>
              </w:rPr>
            </w:pPr>
            <w:r w:rsidRPr="00FB1228">
              <w:rPr>
                <w:rFonts w:ascii="Times New Roman" w:hAnsi="Times New Roman" w:cs="Times New Roman"/>
                <w:sz w:val="24"/>
                <w:szCs w:val="24"/>
              </w:rPr>
              <w:t xml:space="preserve">от </w:t>
            </w:r>
            <w:r w:rsidR="00FB1228" w:rsidRPr="00FB1228">
              <w:rPr>
                <w:rFonts w:ascii="Times New Roman" w:hAnsi="Times New Roman" w:cs="Times New Roman"/>
                <w:sz w:val="24"/>
                <w:szCs w:val="24"/>
              </w:rPr>
              <w:t>16 марта</w:t>
            </w:r>
            <w:r w:rsidRPr="00FB1228">
              <w:rPr>
                <w:rFonts w:ascii="Times New Roman" w:hAnsi="Times New Roman" w:cs="Times New Roman"/>
                <w:sz w:val="24"/>
                <w:szCs w:val="24"/>
              </w:rPr>
              <w:t xml:space="preserve"> 2024 г. №</w:t>
            </w:r>
            <w:r w:rsidR="00FB1228" w:rsidRPr="00FB1228">
              <w:rPr>
                <w:rFonts w:ascii="Times New Roman" w:hAnsi="Times New Roman" w:cs="Times New Roman"/>
                <w:sz w:val="24"/>
                <w:szCs w:val="24"/>
              </w:rPr>
              <w:t>25</w:t>
            </w:r>
          </w:p>
        </w:tc>
      </w:tr>
    </w:tbl>
    <w:p w:rsidR="008576FB" w:rsidRPr="00FB1228" w:rsidRDefault="008576FB" w:rsidP="008576FB">
      <w:pPr>
        <w:rPr>
          <w:rFonts w:ascii="Times New Roman" w:hAnsi="Times New Roman" w:cs="Times New Roman"/>
          <w:sz w:val="24"/>
          <w:szCs w:val="24"/>
        </w:rPr>
      </w:pPr>
    </w:p>
    <w:p w:rsidR="008576FB" w:rsidRDefault="008576FB" w:rsidP="006C4723">
      <w:pPr>
        <w:spacing w:after="0" w:line="240" w:lineRule="auto"/>
        <w:jc w:val="center"/>
        <w:rPr>
          <w:rFonts w:ascii="Times New Roman" w:hAnsi="Times New Roman" w:cs="Times New Roman"/>
          <w:b/>
          <w:sz w:val="24"/>
          <w:szCs w:val="24"/>
        </w:rPr>
      </w:pPr>
      <w:r w:rsidRPr="00FB1228">
        <w:rPr>
          <w:rFonts w:ascii="Times New Roman" w:hAnsi="Times New Roman" w:cs="Times New Roman"/>
          <w:b/>
          <w:sz w:val="24"/>
          <w:szCs w:val="24"/>
        </w:rPr>
        <w:t>Порядок</w:t>
      </w:r>
      <w:r w:rsidRPr="008576FB">
        <w:rPr>
          <w:rFonts w:ascii="Times New Roman" w:hAnsi="Times New Roman" w:cs="Times New Roman"/>
          <w:b/>
          <w:sz w:val="24"/>
          <w:szCs w:val="24"/>
        </w:rPr>
        <w:t xml:space="preserve"> </w:t>
      </w:r>
    </w:p>
    <w:p w:rsidR="008576FB" w:rsidRPr="00E94260" w:rsidRDefault="008576FB" w:rsidP="006C4723">
      <w:pPr>
        <w:spacing w:after="0" w:line="240" w:lineRule="auto"/>
        <w:jc w:val="center"/>
        <w:rPr>
          <w:rFonts w:ascii="Times New Roman" w:hAnsi="Times New Roman" w:cs="Times New Roman"/>
          <w:b/>
          <w:sz w:val="24"/>
          <w:szCs w:val="24"/>
        </w:rPr>
      </w:pPr>
      <w:r w:rsidRPr="00E94260">
        <w:rPr>
          <w:rFonts w:ascii="Times New Roman" w:hAnsi="Times New Roman" w:cs="Times New Roman"/>
          <w:b/>
          <w:sz w:val="24"/>
          <w:szCs w:val="24"/>
        </w:rPr>
        <w:t>санкцион</w:t>
      </w:r>
      <w:r w:rsidR="006C4723" w:rsidRPr="00E94260">
        <w:rPr>
          <w:rFonts w:ascii="Times New Roman" w:hAnsi="Times New Roman" w:cs="Times New Roman"/>
          <w:b/>
          <w:sz w:val="24"/>
          <w:szCs w:val="24"/>
        </w:rPr>
        <w:t xml:space="preserve">ирования расходов </w:t>
      </w:r>
      <w:r w:rsidRPr="00E94260">
        <w:rPr>
          <w:rFonts w:ascii="Times New Roman" w:hAnsi="Times New Roman" w:cs="Times New Roman"/>
          <w:b/>
          <w:sz w:val="24"/>
          <w:szCs w:val="24"/>
        </w:rPr>
        <w:t xml:space="preserve">бюджетных </w:t>
      </w:r>
    </w:p>
    <w:p w:rsidR="008576FB" w:rsidRDefault="008576FB" w:rsidP="006C4723">
      <w:pPr>
        <w:spacing w:after="0" w:line="240" w:lineRule="auto"/>
        <w:jc w:val="center"/>
        <w:rPr>
          <w:rFonts w:ascii="Times New Roman" w:hAnsi="Times New Roman" w:cs="Times New Roman"/>
          <w:b/>
          <w:sz w:val="24"/>
          <w:szCs w:val="24"/>
        </w:rPr>
      </w:pPr>
      <w:r w:rsidRPr="00E94260">
        <w:rPr>
          <w:rFonts w:ascii="Times New Roman" w:hAnsi="Times New Roman" w:cs="Times New Roman"/>
          <w:b/>
          <w:sz w:val="24"/>
          <w:szCs w:val="24"/>
        </w:rPr>
        <w:t>учреждений</w:t>
      </w:r>
      <w:r w:rsidR="006C4723" w:rsidRPr="00E94260">
        <w:rPr>
          <w:rFonts w:ascii="Times New Roman" w:hAnsi="Times New Roman" w:cs="Times New Roman"/>
          <w:b/>
          <w:sz w:val="24"/>
          <w:szCs w:val="24"/>
        </w:rPr>
        <w:t xml:space="preserve"> муниципального образования </w:t>
      </w:r>
      <w:r w:rsidR="002A5999" w:rsidRPr="00E94260">
        <w:rPr>
          <w:rFonts w:ascii="Times New Roman" w:hAnsi="Times New Roman" w:cs="Times New Roman"/>
          <w:b/>
          <w:sz w:val="24"/>
          <w:szCs w:val="24"/>
        </w:rPr>
        <w:t xml:space="preserve">Копьевский сельсовет </w:t>
      </w:r>
      <w:r w:rsidR="006C4723" w:rsidRPr="00E94260">
        <w:rPr>
          <w:rFonts w:ascii="Times New Roman" w:hAnsi="Times New Roman" w:cs="Times New Roman"/>
          <w:b/>
          <w:sz w:val="24"/>
          <w:szCs w:val="24"/>
        </w:rPr>
        <w:t>Орджоникидзевск</w:t>
      </w:r>
      <w:r w:rsidR="002A5999" w:rsidRPr="00E94260">
        <w:rPr>
          <w:rFonts w:ascii="Times New Roman" w:hAnsi="Times New Roman" w:cs="Times New Roman"/>
          <w:b/>
          <w:sz w:val="24"/>
          <w:szCs w:val="24"/>
        </w:rPr>
        <w:t xml:space="preserve">ого </w:t>
      </w:r>
      <w:r w:rsidR="006C4723" w:rsidRPr="00E94260">
        <w:rPr>
          <w:rFonts w:ascii="Times New Roman" w:hAnsi="Times New Roman" w:cs="Times New Roman"/>
          <w:b/>
          <w:sz w:val="24"/>
          <w:szCs w:val="24"/>
        </w:rPr>
        <w:t xml:space="preserve"> район</w:t>
      </w:r>
      <w:r w:rsidR="002A5999" w:rsidRPr="00E94260">
        <w:rPr>
          <w:rFonts w:ascii="Times New Roman" w:hAnsi="Times New Roman" w:cs="Times New Roman"/>
          <w:b/>
          <w:sz w:val="24"/>
          <w:szCs w:val="24"/>
        </w:rPr>
        <w:t>а</w:t>
      </w:r>
      <w:r w:rsidRPr="00E94260">
        <w:rPr>
          <w:rFonts w:ascii="Times New Roman" w:hAnsi="Times New Roman" w:cs="Times New Roman"/>
          <w:b/>
          <w:sz w:val="24"/>
          <w:szCs w:val="24"/>
        </w:rPr>
        <w:t xml:space="preserve">, источником финансового </w:t>
      </w:r>
      <w:proofErr w:type="gramStart"/>
      <w:r w:rsidRPr="00E94260">
        <w:rPr>
          <w:rFonts w:ascii="Times New Roman" w:hAnsi="Times New Roman" w:cs="Times New Roman"/>
          <w:b/>
          <w:sz w:val="24"/>
          <w:szCs w:val="24"/>
        </w:rPr>
        <w:t>о</w:t>
      </w:r>
      <w:r w:rsidR="006C4723" w:rsidRPr="00E94260">
        <w:rPr>
          <w:rFonts w:ascii="Times New Roman" w:hAnsi="Times New Roman" w:cs="Times New Roman"/>
          <w:b/>
          <w:sz w:val="24"/>
          <w:szCs w:val="24"/>
        </w:rPr>
        <w:t>беспечения</w:t>
      </w:r>
      <w:proofErr w:type="gramEnd"/>
      <w:r w:rsidR="006C4723" w:rsidRPr="00E94260">
        <w:rPr>
          <w:rFonts w:ascii="Times New Roman" w:hAnsi="Times New Roman" w:cs="Times New Roman"/>
          <w:b/>
          <w:sz w:val="24"/>
          <w:szCs w:val="24"/>
        </w:rPr>
        <w:t xml:space="preserve"> которых являются </w:t>
      </w:r>
      <w:r w:rsidRPr="00E94260">
        <w:rPr>
          <w:rFonts w:ascii="Times New Roman" w:hAnsi="Times New Roman" w:cs="Times New Roman"/>
          <w:b/>
          <w:sz w:val="24"/>
          <w:szCs w:val="24"/>
        </w:rPr>
        <w:t>субсидии, полученные в соответствии с абзаце</w:t>
      </w:r>
      <w:r w:rsidR="006C4723" w:rsidRPr="00E94260">
        <w:rPr>
          <w:rFonts w:ascii="Times New Roman" w:hAnsi="Times New Roman" w:cs="Times New Roman"/>
          <w:b/>
          <w:sz w:val="24"/>
          <w:szCs w:val="24"/>
        </w:rPr>
        <w:t xml:space="preserve">м вторым пункта 1 статьи 78.1 и </w:t>
      </w:r>
      <w:r w:rsidRPr="00E94260">
        <w:rPr>
          <w:rFonts w:ascii="Times New Roman" w:hAnsi="Times New Roman" w:cs="Times New Roman"/>
          <w:b/>
          <w:sz w:val="24"/>
          <w:szCs w:val="24"/>
        </w:rPr>
        <w:t>пунктом 1 статьи 78.2 Бюджетного кодекса Российской Федерации</w:t>
      </w:r>
    </w:p>
    <w:p w:rsidR="008576FB" w:rsidRPr="008576FB" w:rsidRDefault="008576FB" w:rsidP="008576FB">
      <w:pPr>
        <w:spacing w:after="0"/>
        <w:jc w:val="center"/>
        <w:rPr>
          <w:rFonts w:ascii="Times New Roman" w:hAnsi="Times New Roman" w:cs="Times New Roman"/>
          <w:b/>
          <w:sz w:val="24"/>
          <w:szCs w:val="24"/>
        </w:rPr>
      </w:pPr>
    </w:p>
    <w:p w:rsidR="008576FB" w:rsidRPr="008576FB" w:rsidRDefault="008576FB" w:rsidP="008576FB">
      <w:pPr>
        <w:spacing w:after="0"/>
        <w:ind w:firstLine="708"/>
        <w:jc w:val="both"/>
        <w:rPr>
          <w:rFonts w:ascii="Times New Roman" w:hAnsi="Times New Roman" w:cs="Times New Roman"/>
          <w:sz w:val="24"/>
          <w:szCs w:val="24"/>
        </w:rPr>
      </w:pPr>
      <w:r>
        <w:rPr>
          <w:rFonts w:ascii="Times New Roman" w:hAnsi="Times New Roman" w:cs="Times New Roman"/>
          <w:sz w:val="24"/>
          <w:szCs w:val="24"/>
        </w:rPr>
        <w:t>1. </w:t>
      </w:r>
      <w:r w:rsidRPr="008576FB">
        <w:rPr>
          <w:rFonts w:ascii="Times New Roman" w:hAnsi="Times New Roman" w:cs="Times New Roman"/>
          <w:sz w:val="24"/>
          <w:szCs w:val="24"/>
        </w:rPr>
        <w:t xml:space="preserve">Настоящий Порядок устанавливает правила санкционирования </w:t>
      </w:r>
      <w:r w:rsidR="00182E3B" w:rsidRPr="00182E3B">
        <w:rPr>
          <w:rFonts w:ascii="Times New Roman" w:hAnsi="Times New Roman" w:cs="Times New Roman"/>
          <w:sz w:val="24"/>
          <w:szCs w:val="24"/>
        </w:rPr>
        <w:t xml:space="preserve">Территориальным отделом Управления Федерального казначейства по Республике Хакасия (далее – Территориальный отдел) </w:t>
      </w:r>
      <w:r w:rsidRPr="008576FB">
        <w:rPr>
          <w:rFonts w:ascii="Times New Roman" w:hAnsi="Times New Roman" w:cs="Times New Roman"/>
          <w:sz w:val="24"/>
          <w:szCs w:val="24"/>
        </w:rPr>
        <w:t>расходов бюджетных учреждений (далее - учреждения),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(далее - целевые субсидии).</w:t>
      </w:r>
    </w:p>
    <w:p w:rsidR="008576FB" w:rsidRPr="008576FB" w:rsidRDefault="008576FB" w:rsidP="008576FB">
      <w:pPr>
        <w:spacing w:after="0"/>
        <w:ind w:firstLine="708"/>
        <w:jc w:val="both"/>
        <w:rPr>
          <w:rFonts w:ascii="Times New Roman" w:hAnsi="Times New Roman" w:cs="Times New Roman"/>
          <w:sz w:val="24"/>
          <w:szCs w:val="24"/>
        </w:rPr>
      </w:pPr>
      <w:r>
        <w:rPr>
          <w:rFonts w:ascii="Times New Roman" w:hAnsi="Times New Roman" w:cs="Times New Roman"/>
          <w:sz w:val="24"/>
          <w:szCs w:val="24"/>
        </w:rPr>
        <w:t>2. </w:t>
      </w:r>
      <w:r w:rsidRPr="008576FB">
        <w:rPr>
          <w:rFonts w:ascii="Times New Roman" w:hAnsi="Times New Roman" w:cs="Times New Roman"/>
          <w:sz w:val="24"/>
          <w:szCs w:val="24"/>
        </w:rPr>
        <w:t xml:space="preserve">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бюджета муниципального образования </w:t>
      </w:r>
      <w:r w:rsidR="00CB23DD">
        <w:rPr>
          <w:rFonts w:ascii="Times New Roman" w:hAnsi="Times New Roman" w:cs="Times New Roman"/>
          <w:sz w:val="24"/>
          <w:szCs w:val="24"/>
        </w:rPr>
        <w:t xml:space="preserve">Копьевский сельсовет </w:t>
      </w:r>
      <w:r w:rsidRPr="008576FB">
        <w:rPr>
          <w:rFonts w:ascii="Times New Roman" w:hAnsi="Times New Roman" w:cs="Times New Roman"/>
          <w:sz w:val="24"/>
          <w:szCs w:val="24"/>
        </w:rPr>
        <w:t>Орджоникидзевск</w:t>
      </w:r>
      <w:r w:rsidR="00CB23DD">
        <w:rPr>
          <w:rFonts w:ascii="Times New Roman" w:hAnsi="Times New Roman" w:cs="Times New Roman"/>
          <w:sz w:val="24"/>
          <w:szCs w:val="24"/>
        </w:rPr>
        <w:t>ого</w:t>
      </w:r>
      <w:r w:rsidRPr="008576FB">
        <w:rPr>
          <w:rFonts w:ascii="Times New Roman" w:hAnsi="Times New Roman" w:cs="Times New Roman"/>
          <w:sz w:val="24"/>
          <w:szCs w:val="24"/>
        </w:rPr>
        <w:t xml:space="preserve"> район</w:t>
      </w:r>
      <w:r w:rsidR="00CB23DD">
        <w:rPr>
          <w:rFonts w:ascii="Times New Roman" w:hAnsi="Times New Roman" w:cs="Times New Roman"/>
          <w:sz w:val="24"/>
          <w:szCs w:val="24"/>
        </w:rPr>
        <w:t>а</w:t>
      </w:r>
      <w:r w:rsidRPr="008576FB">
        <w:rPr>
          <w:rFonts w:ascii="Times New Roman" w:hAnsi="Times New Roman" w:cs="Times New Roman"/>
          <w:sz w:val="24"/>
          <w:szCs w:val="24"/>
        </w:rPr>
        <w:t xml:space="preserve"> в виде субсидий на иные цели (далее - отдельный лицевой счет).</w:t>
      </w:r>
    </w:p>
    <w:p w:rsidR="008576FB" w:rsidRPr="008576FB" w:rsidRDefault="008576FB" w:rsidP="008576FB">
      <w:pPr>
        <w:spacing w:after="0"/>
        <w:ind w:firstLine="708"/>
        <w:jc w:val="both"/>
        <w:rPr>
          <w:rFonts w:ascii="Times New Roman" w:hAnsi="Times New Roman" w:cs="Times New Roman"/>
          <w:sz w:val="24"/>
          <w:szCs w:val="24"/>
        </w:rPr>
      </w:pPr>
      <w:r>
        <w:rPr>
          <w:rFonts w:ascii="Times New Roman" w:hAnsi="Times New Roman" w:cs="Times New Roman"/>
          <w:sz w:val="24"/>
          <w:szCs w:val="24"/>
        </w:rPr>
        <w:t>3. </w:t>
      </w:r>
      <w:r w:rsidRPr="008576FB">
        <w:rPr>
          <w:rFonts w:ascii="Times New Roman" w:hAnsi="Times New Roman" w:cs="Times New Roman"/>
          <w:sz w:val="24"/>
          <w:szCs w:val="24"/>
        </w:rPr>
        <w:t>Санкционирование целевых расходов осуществляется на основании</w:t>
      </w:r>
      <w:r>
        <w:rPr>
          <w:rFonts w:ascii="Times New Roman" w:hAnsi="Times New Roman" w:cs="Times New Roman"/>
          <w:sz w:val="24"/>
          <w:szCs w:val="24"/>
        </w:rPr>
        <w:t>,</w:t>
      </w:r>
      <w:r w:rsidR="00182E3B">
        <w:rPr>
          <w:rFonts w:ascii="Times New Roman" w:hAnsi="Times New Roman" w:cs="Times New Roman"/>
          <w:sz w:val="24"/>
          <w:szCs w:val="24"/>
        </w:rPr>
        <w:t xml:space="preserve"> направленных в Территориальный отдел</w:t>
      </w:r>
      <w:r w:rsidRPr="008576FB">
        <w:rPr>
          <w:rFonts w:ascii="Times New Roman" w:hAnsi="Times New Roman" w:cs="Times New Roman"/>
          <w:sz w:val="24"/>
          <w:szCs w:val="24"/>
        </w:rPr>
        <w:t xml:space="preserve"> по месту открытия учреждению о</w:t>
      </w:r>
      <w:r>
        <w:rPr>
          <w:rFonts w:ascii="Times New Roman" w:hAnsi="Times New Roman" w:cs="Times New Roman"/>
          <w:sz w:val="24"/>
          <w:szCs w:val="24"/>
        </w:rPr>
        <w:t xml:space="preserve">тдельного лицевого счета </w:t>
      </w:r>
      <w:r w:rsidRPr="008576FB">
        <w:rPr>
          <w:rFonts w:ascii="Times New Roman" w:hAnsi="Times New Roman" w:cs="Times New Roman"/>
          <w:sz w:val="24"/>
          <w:szCs w:val="24"/>
        </w:rPr>
        <w:t>Сведений об операциях с целевыми субсидиям</w:t>
      </w:r>
      <w:r>
        <w:rPr>
          <w:rFonts w:ascii="Times New Roman" w:hAnsi="Times New Roman" w:cs="Times New Roman"/>
          <w:sz w:val="24"/>
          <w:szCs w:val="24"/>
        </w:rPr>
        <w:t xml:space="preserve">и на 20__год (код формы по ОКУД </w:t>
      </w:r>
      <w:r w:rsidRPr="008576FB">
        <w:rPr>
          <w:rFonts w:ascii="Times New Roman" w:hAnsi="Times New Roman" w:cs="Times New Roman"/>
          <w:sz w:val="24"/>
          <w:szCs w:val="24"/>
        </w:rPr>
        <w:t xml:space="preserve">0501016) </w:t>
      </w:r>
      <w:r>
        <w:rPr>
          <w:rFonts w:ascii="Times New Roman" w:hAnsi="Times New Roman" w:cs="Times New Roman"/>
          <w:sz w:val="24"/>
          <w:szCs w:val="24"/>
        </w:rPr>
        <w:t>(далее - Сведения) (приложение №</w:t>
      </w:r>
      <w:r w:rsidRPr="008576FB">
        <w:rPr>
          <w:rFonts w:ascii="Times New Roman" w:hAnsi="Times New Roman" w:cs="Times New Roman"/>
          <w:sz w:val="24"/>
          <w:szCs w:val="24"/>
        </w:rPr>
        <w:t xml:space="preserve"> 1 к настоящему Порядку), сформированных учреждением.</w:t>
      </w:r>
    </w:p>
    <w:p w:rsidR="008576FB" w:rsidRPr="008576FB" w:rsidRDefault="008576FB" w:rsidP="008576FB">
      <w:pPr>
        <w:spacing w:after="0"/>
        <w:ind w:firstLine="708"/>
        <w:jc w:val="both"/>
        <w:rPr>
          <w:rFonts w:ascii="Times New Roman" w:hAnsi="Times New Roman" w:cs="Times New Roman"/>
          <w:sz w:val="24"/>
          <w:szCs w:val="24"/>
        </w:rPr>
      </w:pPr>
      <w:r>
        <w:rPr>
          <w:rFonts w:ascii="Times New Roman" w:hAnsi="Times New Roman" w:cs="Times New Roman"/>
          <w:sz w:val="24"/>
          <w:szCs w:val="24"/>
        </w:rPr>
        <w:t>4. </w:t>
      </w:r>
      <w:r w:rsidRPr="008576FB">
        <w:rPr>
          <w:rFonts w:ascii="Times New Roman" w:hAnsi="Times New Roman" w:cs="Times New Roman"/>
          <w:sz w:val="24"/>
          <w:szCs w:val="24"/>
        </w:rPr>
        <w:t>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 местного самоуправления, осуществляющего функции и полномочия учредителя в отношении учреждения (далее - орган-учредитель), или лицом, уполномоченным действовать от имени органа-учредителя (далее - уполномоченное лицо органа-учредителя).</w:t>
      </w:r>
    </w:p>
    <w:p w:rsidR="008576FB" w:rsidRPr="008576FB" w:rsidRDefault="008576FB" w:rsidP="008576FB">
      <w:pPr>
        <w:spacing w:after="0"/>
        <w:ind w:firstLine="708"/>
        <w:jc w:val="both"/>
        <w:rPr>
          <w:rFonts w:ascii="Times New Roman" w:hAnsi="Times New Roman" w:cs="Times New Roman"/>
          <w:sz w:val="24"/>
          <w:szCs w:val="24"/>
        </w:rPr>
      </w:pPr>
      <w:r>
        <w:rPr>
          <w:rFonts w:ascii="Times New Roman" w:hAnsi="Times New Roman" w:cs="Times New Roman"/>
          <w:sz w:val="24"/>
          <w:szCs w:val="24"/>
        </w:rPr>
        <w:t>5. </w:t>
      </w:r>
      <w:r w:rsidRPr="008576FB">
        <w:rPr>
          <w:rFonts w:ascii="Times New Roman" w:hAnsi="Times New Roman" w:cs="Times New Roman"/>
          <w:sz w:val="24"/>
          <w:szCs w:val="24"/>
        </w:rPr>
        <w:t>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8576FB" w:rsidRPr="008576FB" w:rsidRDefault="008576FB" w:rsidP="008576FB">
      <w:pPr>
        <w:spacing w:after="0"/>
        <w:ind w:firstLine="708"/>
        <w:jc w:val="both"/>
        <w:rPr>
          <w:rFonts w:ascii="Times New Roman" w:hAnsi="Times New Roman" w:cs="Times New Roman"/>
          <w:sz w:val="24"/>
          <w:szCs w:val="24"/>
        </w:rPr>
      </w:pPr>
      <w:r w:rsidRPr="008576FB">
        <w:rPr>
          <w:rFonts w:ascii="Times New Roman" w:hAnsi="Times New Roman" w:cs="Times New Roman"/>
          <w:sz w:val="24"/>
          <w:szCs w:val="24"/>
        </w:rPr>
        <w:t xml:space="preserve">В Сведениях по каждой целевой субсидии указывается код целевой субсидии, определенный в соответствии с Перечнем </w:t>
      </w:r>
      <w:r w:rsidR="004F32A3">
        <w:rPr>
          <w:rFonts w:ascii="Times New Roman" w:hAnsi="Times New Roman" w:cs="Times New Roman"/>
          <w:sz w:val="24"/>
          <w:szCs w:val="24"/>
        </w:rPr>
        <w:t xml:space="preserve">кодов </w:t>
      </w:r>
      <w:r w:rsidRPr="008576FB">
        <w:rPr>
          <w:rFonts w:ascii="Times New Roman" w:hAnsi="Times New Roman" w:cs="Times New Roman"/>
          <w:sz w:val="24"/>
          <w:szCs w:val="24"/>
        </w:rPr>
        <w:t>целевых субси</w:t>
      </w:r>
      <w:r w:rsidR="004F32A3">
        <w:rPr>
          <w:rFonts w:ascii="Times New Roman" w:hAnsi="Times New Roman" w:cs="Times New Roman"/>
          <w:sz w:val="24"/>
          <w:szCs w:val="24"/>
        </w:rPr>
        <w:t>дий, предоставляемых учреждением</w:t>
      </w:r>
      <w:r w:rsidRPr="008576FB">
        <w:rPr>
          <w:rFonts w:ascii="Times New Roman" w:hAnsi="Times New Roman" w:cs="Times New Roman"/>
          <w:sz w:val="24"/>
          <w:szCs w:val="24"/>
        </w:rPr>
        <w:t>.</w:t>
      </w:r>
    </w:p>
    <w:p w:rsidR="008576FB" w:rsidRPr="008576FB" w:rsidRDefault="008576FB" w:rsidP="008576FB">
      <w:pPr>
        <w:spacing w:after="0"/>
        <w:ind w:firstLine="708"/>
        <w:jc w:val="both"/>
        <w:rPr>
          <w:rFonts w:ascii="Times New Roman" w:hAnsi="Times New Roman" w:cs="Times New Roman"/>
          <w:sz w:val="24"/>
          <w:szCs w:val="24"/>
        </w:rPr>
      </w:pPr>
      <w:r>
        <w:rPr>
          <w:rFonts w:ascii="Times New Roman" w:hAnsi="Times New Roman" w:cs="Times New Roman"/>
          <w:sz w:val="24"/>
          <w:szCs w:val="24"/>
        </w:rPr>
        <w:t>6. </w:t>
      </w:r>
      <w:r w:rsidRPr="008576FB">
        <w:rPr>
          <w:rFonts w:ascii="Times New Roman" w:hAnsi="Times New Roman" w:cs="Times New Roman"/>
          <w:sz w:val="24"/>
          <w:szCs w:val="24"/>
        </w:rPr>
        <w:t>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8576FB" w:rsidRDefault="008576FB" w:rsidP="008576FB">
      <w:pPr>
        <w:pStyle w:val="20"/>
        <w:shd w:val="clear" w:color="auto" w:fill="auto"/>
        <w:spacing w:before="0" w:line="276" w:lineRule="auto"/>
        <w:ind w:firstLine="708"/>
        <w:jc w:val="both"/>
      </w:pPr>
      <w:proofErr w:type="gramStart"/>
      <w:r w:rsidRPr="008576FB">
        <w:rPr>
          <w:sz w:val="24"/>
          <w:szCs w:val="24"/>
        </w:rPr>
        <w:lastRenderedPageBreak/>
        <w:t xml:space="preserve">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w:t>
      </w:r>
      <w:proofErr w:type="spellStart"/>
      <w:r w:rsidRPr="008576FB">
        <w:rPr>
          <w:sz w:val="24"/>
          <w:szCs w:val="24"/>
        </w:rPr>
        <w:t>по</w:t>
      </w:r>
      <w:r>
        <w:rPr>
          <w:color w:val="000000"/>
          <w:sz w:val="24"/>
          <w:szCs w:val="24"/>
          <w:lang w:eastAsia="ru-RU" w:bidi="ru-RU"/>
        </w:rPr>
        <w:t>соответствующему</w:t>
      </w:r>
      <w:proofErr w:type="spellEnd"/>
      <w:r>
        <w:rPr>
          <w:color w:val="000000"/>
          <w:sz w:val="24"/>
          <w:szCs w:val="24"/>
          <w:lang w:eastAsia="ru-RU" w:bidi="ru-RU"/>
        </w:rPr>
        <w:t xml:space="preserve"> коду субсидии.</w:t>
      </w:r>
      <w:proofErr w:type="gramEnd"/>
    </w:p>
    <w:p w:rsidR="008576FB" w:rsidRDefault="008576FB" w:rsidP="008576FB">
      <w:pPr>
        <w:pStyle w:val="20"/>
        <w:shd w:val="clear" w:color="auto" w:fill="auto"/>
        <w:tabs>
          <w:tab w:val="left" w:pos="709"/>
          <w:tab w:val="left" w:pos="1004"/>
        </w:tabs>
        <w:spacing w:before="0" w:line="276" w:lineRule="auto"/>
        <w:jc w:val="both"/>
      </w:pPr>
      <w:r>
        <w:rPr>
          <w:color w:val="000000"/>
          <w:sz w:val="24"/>
          <w:szCs w:val="24"/>
          <w:lang w:eastAsia="ru-RU" w:bidi="ru-RU"/>
        </w:rPr>
        <w:tab/>
        <w:t xml:space="preserve">7. </w:t>
      </w:r>
      <w:proofErr w:type="gramStart"/>
      <w:r>
        <w:rPr>
          <w:color w:val="000000"/>
          <w:sz w:val="24"/>
          <w:szCs w:val="24"/>
          <w:lang w:eastAsia="ru-RU" w:bidi="ru-RU"/>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w:t>
      </w:r>
      <w:r w:rsidR="00041182">
        <w:rPr>
          <w:color w:val="000000"/>
          <w:sz w:val="24"/>
          <w:szCs w:val="24"/>
          <w:lang w:eastAsia="ru-RU" w:bidi="ru-RU"/>
        </w:rPr>
        <w:t>, направленные в Территориальный отдел</w:t>
      </w:r>
      <w:r>
        <w:rPr>
          <w:color w:val="000000"/>
          <w:sz w:val="24"/>
          <w:szCs w:val="24"/>
          <w:lang w:eastAsia="ru-RU" w:bidi="ru-RU"/>
        </w:rPr>
        <w:t>, содержащие информацию об остатках субсидий, в отношении которых согласно решению органа-учредителя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w:t>
      </w:r>
      <w:r w:rsidR="00041182">
        <w:rPr>
          <w:color w:val="000000"/>
          <w:sz w:val="24"/>
          <w:szCs w:val="24"/>
          <w:lang w:eastAsia="ru-RU" w:bidi="ru-RU"/>
        </w:rPr>
        <w:t>ванию остаток целевых средств).</w:t>
      </w:r>
      <w:proofErr w:type="gramEnd"/>
    </w:p>
    <w:p w:rsidR="008576FB" w:rsidRDefault="008576FB" w:rsidP="008576FB">
      <w:pPr>
        <w:pStyle w:val="20"/>
        <w:shd w:val="clear" w:color="auto" w:fill="auto"/>
        <w:spacing w:before="0" w:line="276" w:lineRule="auto"/>
        <w:ind w:firstLine="740"/>
        <w:jc w:val="both"/>
      </w:pPr>
      <w:r>
        <w:rPr>
          <w:color w:val="000000"/>
          <w:sz w:val="24"/>
          <w:szCs w:val="24"/>
          <w:lang w:eastAsia="ru-RU" w:bidi="ru-RU"/>
        </w:rPr>
        <w:t xml:space="preserve">До получения Сведений, предусмотренных настоящим пунктом, </w:t>
      </w:r>
      <w:r w:rsidR="00182E3B">
        <w:rPr>
          <w:color w:val="000000"/>
          <w:sz w:val="24"/>
          <w:szCs w:val="24"/>
          <w:lang w:eastAsia="ru-RU" w:bidi="ru-RU"/>
        </w:rPr>
        <w:t>Территориальный отдел</w:t>
      </w:r>
      <w:r>
        <w:rPr>
          <w:color w:val="000000"/>
          <w:sz w:val="24"/>
          <w:szCs w:val="24"/>
          <w:lang w:eastAsia="ru-RU" w:bidi="ru-RU"/>
        </w:rPr>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8576FB" w:rsidRDefault="008576FB" w:rsidP="008576FB">
      <w:pPr>
        <w:pStyle w:val="20"/>
        <w:shd w:val="clear" w:color="auto" w:fill="auto"/>
        <w:spacing w:before="0" w:line="276" w:lineRule="auto"/>
        <w:ind w:firstLine="740"/>
        <w:jc w:val="both"/>
      </w:pPr>
      <w:proofErr w:type="gramStart"/>
      <w:r>
        <w:rPr>
          <w:color w:val="000000"/>
          <w:sz w:val="24"/>
          <w:szCs w:val="24"/>
          <w:lang w:eastAsia="ru-RU" w:bidi="ru-RU"/>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8576FB" w:rsidRDefault="008576FB" w:rsidP="008576FB">
      <w:pPr>
        <w:pStyle w:val="20"/>
        <w:shd w:val="clear" w:color="auto" w:fill="auto"/>
        <w:tabs>
          <w:tab w:val="left" w:pos="709"/>
          <w:tab w:val="left" w:pos="1009"/>
        </w:tabs>
        <w:spacing w:before="0" w:line="276" w:lineRule="auto"/>
        <w:jc w:val="both"/>
      </w:pPr>
      <w:r>
        <w:rPr>
          <w:color w:val="000000"/>
          <w:sz w:val="24"/>
          <w:szCs w:val="24"/>
          <w:lang w:eastAsia="ru-RU" w:bidi="ru-RU"/>
        </w:rPr>
        <w:tab/>
        <w:t xml:space="preserve">8. </w:t>
      </w:r>
      <w:proofErr w:type="gramStart"/>
      <w:r>
        <w:rPr>
          <w:color w:val="000000"/>
          <w:sz w:val="24"/>
          <w:szCs w:val="24"/>
          <w:lang w:eastAsia="ru-RU" w:bidi="ru-RU"/>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w:t>
      </w:r>
      <w:r w:rsidR="00041182">
        <w:rPr>
          <w:color w:val="000000"/>
          <w:sz w:val="24"/>
          <w:szCs w:val="24"/>
          <w:lang w:eastAsia="ru-RU" w:bidi="ru-RU"/>
        </w:rPr>
        <w:t xml:space="preserve"> направленные учреждением в Территориальный отдел,</w:t>
      </w:r>
      <w:r>
        <w:rPr>
          <w:color w:val="000000"/>
          <w:sz w:val="24"/>
          <w:szCs w:val="24"/>
          <w:lang w:eastAsia="ru-RU" w:bidi="ru-RU"/>
        </w:rPr>
        <w:t xml:space="preserve"> содержащие информацию о разрешенной к</w:t>
      </w:r>
      <w:proofErr w:type="gramEnd"/>
      <w:r>
        <w:rPr>
          <w:color w:val="000000"/>
          <w:sz w:val="24"/>
          <w:szCs w:val="24"/>
          <w:lang w:eastAsia="ru-RU" w:bidi="ru-RU"/>
        </w:rPr>
        <w:t xml:space="preserve"> использованию сумме возврата дебитор</w:t>
      </w:r>
      <w:r w:rsidR="00041182">
        <w:rPr>
          <w:color w:val="000000"/>
          <w:sz w:val="24"/>
          <w:szCs w:val="24"/>
          <w:lang w:eastAsia="ru-RU" w:bidi="ru-RU"/>
        </w:rPr>
        <w:t>ской задолженности прошлых лет.</w:t>
      </w:r>
    </w:p>
    <w:p w:rsidR="008576FB" w:rsidRDefault="008576FB" w:rsidP="008576FB">
      <w:pPr>
        <w:pStyle w:val="20"/>
        <w:shd w:val="clear" w:color="auto" w:fill="auto"/>
        <w:spacing w:before="0" w:line="276" w:lineRule="auto"/>
        <w:ind w:firstLine="740"/>
        <w:jc w:val="both"/>
      </w:pPr>
      <w:r>
        <w:rPr>
          <w:color w:val="000000"/>
          <w:sz w:val="24"/>
          <w:szCs w:val="24"/>
          <w:lang w:eastAsia="ru-RU" w:bidi="ru-RU"/>
        </w:rPr>
        <w:t xml:space="preserve">До получения Сведений, предусмотренных настоящим пунктом, </w:t>
      </w:r>
      <w:r w:rsidR="00182E3B">
        <w:rPr>
          <w:color w:val="000000"/>
          <w:sz w:val="24"/>
          <w:szCs w:val="24"/>
          <w:lang w:eastAsia="ru-RU" w:bidi="ru-RU"/>
        </w:rPr>
        <w:t>Территориальный отдел</w:t>
      </w:r>
      <w:r>
        <w:rPr>
          <w:color w:val="000000"/>
          <w:sz w:val="24"/>
          <w:szCs w:val="24"/>
          <w:lang w:eastAsia="ru-RU" w:bidi="ru-RU"/>
        </w:rPr>
        <w:t xml:space="preserve">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8576FB" w:rsidRDefault="008576FB" w:rsidP="008576FB">
      <w:pPr>
        <w:pStyle w:val="20"/>
        <w:shd w:val="clear" w:color="auto" w:fill="auto"/>
        <w:spacing w:before="0" w:line="276" w:lineRule="auto"/>
        <w:ind w:firstLine="740"/>
        <w:jc w:val="both"/>
      </w:pPr>
      <w:r>
        <w:rPr>
          <w:color w:val="000000"/>
          <w:sz w:val="24"/>
          <w:szCs w:val="24"/>
          <w:lang w:eastAsia="ru-RU" w:bidi="ru-RU"/>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8576FB" w:rsidRDefault="008576FB" w:rsidP="008576FB">
      <w:pPr>
        <w:pStyle w:val="20"/>
        <w:shd w:val="clear" w:color="auto" w:fill="auto"/>
        <w:tabs>
          <w:tab w:val="left" w:pos="709"/>
          <w:tab w:val="left" w:pos="1009"/>
        </w:tabs>
        <w:spacing w:before="0" w:line="276" w:lineRule="auto"/>
        <w:jc w:val="both"/>
      </w:pPr>
      <w:r>
        <w:rPr>
          <w:color w:val="000000"/>
          <w:sz w:val="24"/>
          <w:szCs w:val="24"/>
          <w:lang w:eastAsia="ru-RU" w:bidi="ru-RU"/>
        </w:rPr>
        <w:tab/>
        <w:t xml:space="preserve">9. </w:t>
      </w:r>
      <w:r w:rsidR="00182E3B">
        <w:rPr>
          <w:color w:val="000000"/>
          <w:sz w:val="24"/>
          <w:szCs w:val="24"/>
          <w:lang w:eastAsia="ru-RU" w:bidi="ru-RU"/>
        </w:rPr>
        <w:t>Территориальный отдел</w:t>
      </w:r>
      <w:r>
        <w:rPr>
          <w:color w:val="000000"/>
          <w:sz w:val="24"/>
          <w:szCs w:val="24"/>
          <w:lang w:eastAsia="ru-RU" w:bidi="ru-RU"/>
        </w:rPr>
        <w:t xml:space="preserve"> осуществляет проверку Сведений на соответствие требованиям, установленным пунктами 5-6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8576FB" w:rsidRDefault="008576FB" w:rsidP="008576FB">
      <w:pPr>
        <w:pStyle w:val="20"/>
        <w:shd w:val="clear" w:color="auto" w:fill="auto"/>
        <w:spacing w:before="0" w:line="276" w:lineRule="auto"/>
        <w:ind w:firstLine="740"/>
        <w:jc w:val="both"/>
      </w:pPr>
      <w:r>
        <w:rPr>
          <w:color w:val="000000"/>
          <w:sz w:val="24"/>
          <w:szCs w:val="24"/>
          <w:lang w:eastAsia="ru-RU" w:bidi="ru-RU"/>
        </w:rPr>
        <w:t xml:space="preserve">В случае если Сведения не соответствуют требованиям, установленным пунктами 5-6 настоящего Порядка, </w:t>
      </w:r>
      <w:r w:rsidR="00182E3B">
        <w:rPr>
          <w:color w:val="000000"/>
          <w:sz w:val="24"/>
          <w:szCs w:val="24"/>
          <w:lang w:eastAsia="ru-RU" w:bidi="ru-RU"/>
        </w:rPr>
        <w:t>Территориальный отдел</w:t>
      </w:r>
      <w:r>
        <w:rPr>
          <w:color w:val="000000"/>
          <w:sz w:val="24"/>
          <w:szCs w:val="24"/>
          <w:lang w:eastAsia="ru-RU" w:bidi="ru-RU"/>
        </w:rPr>
        <w:t xml:space="preserve"> в срок, установленный абзацем первым настоящего пункта, нап</w:t>
      </w:r>
      <w:r w:rsidR="004D1ABA">
        <w:rPr>
          <w:color w:val="000000"/>
          <w:sz w:val="24"/>
          <w:szCs w:val="24"/>
          <w:lang w:eastAsia="ru-RU" w:bidi="ru-RU"/>
        </w:rPr>
        <w:t>равляет учреждению протокол</w:t>
      </w:r>
      <w:r>
        <w:rPr>
          <w:color w:val="000000"/>
          <w:sz w:val="24"/>
          <w:szCs w:val="24"/>
          <w:lang w:eastAsia="ru-RU" w:bidi="ru-RU"/>
        </w:rPr>
        <w:t xml:space="preserve">, в котором указывается причина </w:t>
      </w:r>
      <w:r>
        <w:rPr>
          <w:color w:val="000000"/>
          <w:sz w:val="24"/>
          <w:szCs w:val="24"/>
          <w:lang w:eastAsia="ru-RU" w:bidi="ru-RU"/>
        </w:rPr>
        <w:lastRenderedPageBreak/>
        <w:t>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8576FB" w:rsidRDefault="008576FB" w:rsidP="008576FB">
      <w:pPr>
        <w:pStyle w:val="20"/>
        <w:shd w:val="clear" w:color="auto" w:fill="auto"/>
        <w:spacing w:before="0" w:line="276" w:lineRule="auto"/>
        <w:ind w:firstLine="740"/>
        <w:jc w:val="both"/>
      </w:pPr>
      <w:r>
        <w:rPr>
          <w:color w:val="000000"/>
          <w:sz w:val="24"/>
          <w:szCs w:val="24"/>
          <w:lang w:eastAsia="ru-RU" w:bidi="ru-RU"/>
        </w:rPr>
        <w:t>Сведения, сформированные учреждением, могут быть отказаны по письменному обращению учреждения за подписью руководителя (иного уполномоченного лица или ответственного лица за формирование сведений).</w:t>
      </w:r>
    </w:p>
    <w:p w:rsidR="008576FB" w:rsidRPr="008576FB" w:rsidRDefault="004F32A3" w:rsidP="008576FB">
      <w:pPr>
        <w:pStyle w:val="20"/>
        <w:tabs>
          <w:tab w:val="left" w:pos="709"/>
          <w:tab w:val="left" w:pos="1142"/>
        </w:tabs>
        <w:spacing w:before="0" w:line="276" w:lineRule="auto"/>
        <w:jc w:val="both"/>
        <w:rPr>
          <w:color w:val="000000"/>
          <w:sz w:val="24"/>
          <w:szCs w:val="24"/>
          <w:lang w:eastAsia="ru-RU" w:bidi="ru-RU"/>
        </w:rPr>
      </w:pPr>
      <w:r>
        <w:rPr>
          <w:color w:val="000000"/>
          <w:sz w:val="24"/>
          <w:szCs w:val="24"/>
          <w:lang w:eastAsia="ru-RU" w:bidi="ru-RU"/>
        </w:rPr>
        <w:tab/>
        <w:t>10</w:t>
      </w:r>
      <w:r w:rsidR="008576FB">
        <w:rPr>
          <w:color w:val="000000"/>
          <w:sz w:val="24"/>
          <w:szCs w:val="24"/>
          <w:lang w:eastAsia="ru-RU" w:bidi="ru-RU"/>
        </w:rPr>
        <w:t xml:space="preserve">. </w:t>
      </w:r>
      <w:r w:rsidR="008576FB" w:rsidRPr="008576FB">
        <w:rPr>
          <w:color w:val="000000"/>
          <w:sz w:val="24"/>
          <w:szCs w:val="24"/>
          <w:lang w:eastAsia="ru-RU" w:bidi="ru-RU"/>
        </w:rPr>
        <w:t xml:space="preserve">Для санкционирования целевых расходов учреждение направляет в </w:t>
      </w:r>
      <w:r w:rsidR="00182E3B">
        <w:rPr>
          <w:color w:val="000000"/>
          <w:sz w:val="24"/>
          <w:szCs w:val="24"/>
          <w:lang w:eastAsia="ru-RU" w:bidi="ru-RU"/>
        </w:rPr>
        <w:t>Территориальный отдел</w:t>
      </w:r>
      <w:r w:rsidR="008576FB" w:rsidRPr="008576FB">
        <w:rPr>
          <w:color w:val="000000"/>
          <w:sz w:val="24"/>
          <w:szCs w:val="24"/>
          <w:lang w:eastAsia="ru-RU" w:bidi="ru-RU"/>
        </w:rPr>
        <w:t xml:space="preserve"> платежные документы, установленные порядком казначейского обслуживания, установленным Федеральным казначейством.</w:t>
      </w:r>
    </w:p>
    <w:p w:rsidR="008576FB" w:rsidRPr="008576FB" w:rsidRDefault="008576FB" w:rsidP="008576FB">
      <w:pPr>
        <w:pStyle w:val="20"/>
        <w:tabs>
          <w:tab w:val="left" w:pos="709"/>
          <w:tab w:val="left" w:pos="1142"/>
        </w:tabs>
        <w:spacing w:before="0" w:line="276" w:lineRule="auto"/>
        <w:jc w:val="both"/>
        <w:rPr>
          <w:color w:val="000000"/>
          <w:sz w:val="24"/>
          <w:szCs w:val="24"/>
          <w:lang w:eastAsia="ru-RU" w:bidi="ru-RU"/>
        </w:rPr>
      </w:pPr>
      <w:r>
        <w:rPr>
          <w:color w:val="000000"/>
          <w:sz w:val="24"/>
          <w:szCs w:val="24"/>
          <w:lang w:eastAsia="ru-RU" w:bidi="ru-RU"/>
        </w:rPr>
        <w:tab/>
      </w:r>
      <w:r w:rsidRPr="008576FB">
        <w:rPr>
          <w:color w:val="000000"/>
          <w:sz w:val="24"/>
          <w:szCs w:val="24"/>
          <w:lang w:eastAsia="ru-RU" w:bidi="ru-RU"/>
        </w:rPr>
        <w:t xml:space="preserve">В случае санкционирования целевых расходов, связанных с поставкой товаров, выполнением работ, оказанием услуг, учреждение направляет в </w:t>
      </w:r>
      <w:r w:rsidR="00182E3B">
        <w:rPr>
          <w:color w:val="000000"/>
          <w:sz w:val="24"/>
          <w:szCs w:val="24"/>
          <w:lang w:eastAsia="ru-RU" w:bidi="ru-RU"/>
        </w:rPr>
        <w:t>Территориальный отдел</w:t>
      </w:r>
      <w:r w:rsidRPr="008576FB">
        <w:rPr>
          <w:color w:val="000000"/>
          <w:sz w:val="24"/>
          <w:szCs w:val="24"/>
          <w:lang w:eastAsia="ru-RU" w:bidi="ru-RU"/>
        </w:rPr>
        <w:t xml:space="preserve"> вместе с платежным документом копии указанных в нем договора (контракта) и (или) иных документов, подтверждающих факт поставки товаров, выполнение работ, оказанных услуг (далее - документ-основание).</w:t>
      </w:r>
    </w:p>
    <w:p w:rsidR="008576FB" w:rsidRPr="008576FB" w:rsidRDefault="008576FB" w:rsidP="008576FB">
      <w:pPr>
        <w:pStyle w:val="20"/>
        <w:tabs>
          <w:tab w:val="left" w:pos="709"/>
          <w:tab w:val="left" w:pos="993"/>
          <w:tab w:val="left" w:pos="1142"/>
        </w:tabs>
        <w:spacing w:before="0" w:line="276" w:lineRule="auto"/>
        <w:jc w:val="both"/>
        <w:rPr>
          <w:color w:val="000000"/>
          <w:sz w:val="24"/>
          <w:szCs w:val="24"/>
          <w:lang w:eastAsia="ru-RU" w:bidi="ru-RU"/>
        </w:rPr>
      </w:pPr>
      <w:r>
        <w:rPr>
          <w:color w:val="000000"/>
          <w:sz w:val="24"/>
          <w:szCs w:val="24"/>
          <w:lang w:eastAsia="ru-RU" w:bidi="ru-RU"/>
        </w:rPr>
        <w:tab/>
      </w:r>
      <w:proofErr w:type="gramStart"/>
      <w:r w:rsidRPr="008576FB">
        <w:rPr>
          <w:color w:val="000000"/>
          <w:sz w:val="24"/>
          <w:szCs w:val="24"/>
          <w:lang w:eastAsia="ru-RU" w:bidi="ru-RU"/>
        </w:rPr>
        <w:t>Копии документов - оснований направляются в форме электронной копии документа - 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8576FB" w:rsidRPr="008576FB" w:rsidRDefault="008576FB" w:rsidP="008576FB">
      <w:pPr>
        <w:pStyle w:val="20"/>
        <w:tabs>
          <w:tab w:val="left" w:pos="709"/>
          <w:tab w:val="left" w:pos="1142"/>
        </w:tabs>
        <w:spacing w:before="0" w:line="276" w:lineRule="auto"/>
        <w:jc w:val="both"/>
        <w:rPr>
          <w:color w:val="000000"/>
          <w:sz w:val="24"/>
          <w:szCs w:val="24"/>
          <w:lang w:eastAsia="ru-RU" w:bidi="ru-RU"/>
        </w:rPr>
      </w:pPr>
      <w:r>
        <w:rPr>
          <w:color w:val="000000"/>
          <w:sz w:val="24"/>
          <w:szCs w:val="24"/>
          <w:lang w:eastAsia="ru-RU" w:bidi="ru-RU"/>
        </w:rPr>
        <w:tab/>
      </w:r>
      <w:r w:rsidR="004F32A3">
        <w:rPr>
          <w:color w:val="000000"/>
          <w:sz w:val="24"/>
          <w:szCs w:val="24"/>
          <w:lang w:eastAsia="ru-RU" w:bidi="ru-RU"/>
        </w:rPr>
        <w:t>11</w:t>
      </w:r>
      <w:r>
        <w:rPr>
          <w:color w:val="000000"/>
          <w:sz w:val="24"/>
          <w:szCs w:val="24"/>
          <w:lang w:eastAsia="ru-RU" w:bidi="ru-RU"/>
        </w:rPr>
        <w:t xml:space="preserve">. </w:t>
      </w:r>
      <w:r w:rsidRPr="008576FB">
        <w:rPr>
          <w:color w:val="000000"/>
          <w:sz w:val="24"/>
          <w:szCs w:val="24"/>
          <w:lang w:eastAsia="ru-RU" w:bidi="ru-RU"/>
        </w:rPr>
        <w:t xml:space="preserve">При санкционировании целевых расходов </w:t>
      </w:r>
      <w:r w:rsidR="00182E3B">
        <w:rPr>
          <w:color w:val="000000"/>
          <w:sz w:val="24"/>
          <w:szCs w:val="24"/>
          <w:lang w:eastAsia="ru-RU" w:bidi="ru-RU"/>
        </w:rPr>
        <w:t>Территориальный отдел</w:t>
      </w:r>
      <w:r w:rsidRPr="008576FB">
        <w:rPr>
          <w:color w:val="000000"/>
          <w:sz w:val="24"/>
          <w:szCs w:val="24"/>
          <w:lang w:eastAsia="ru-RU" w:bidi="ru-RU"/>
        </w:rPr>
        <w:t xml:space="preserve"> проверяет платежные документы и документы - основания по следующим направлениям:</w:t>
      </w:r>
    </w:p>
    <w:p w:rsidR="008576FB" w:rsidRPr="008576FB" w:rsidRDefault="008576FB" w:rsidP="000A522F">
      <w:pPr>
        <w:pStyle w:val="20"/>
        <w:numPr>
          <w:ilvl w:val="0"/>
          <w:numId w:val="1"/>
        </w:numPr>
        <w:tabs>
          <w:tab w:val="left" w:pos="284"/>
        </w:tabs>
        <w:spacing w:before="0" w:line="276" w:lineRule="auto"/>
        <w:ind w:firstLine="709"/>
        <w:jc w:val="both"/>
        <w:rPr>
          <w:color w:val="000000"/>
          <w:sz w:val="24"/>
          <w:szCs w:val="24"/>
          <w:lang w:eastAsia="ru-RU" w:bidi="ru-RU"/>
        </w:rPr>
      </w:pPr>
      <w:proofErr w:type="gramStart"/>
      <w:r w:rsidRPr="008576FB">
        <w:rPr>
          <w:color w:val="000000"/>
          <w:sz w:val="24"/>
          <w:szCs w:val="24"/>
          <w:lang w:eastAsia="ru-RU" w:bidi="ru-RU"/>
        </w:rPr>
        <w:t>соо</w:t>
      </w:r>
      <w:r w:rsidR="000A522F">
        <w:rPr>
          <w:color w:val="000000"/>
          <w:sz w:val="24"/>
          <w:szCs w:val="24"/>
          <w:lang w:eastAsia="ru-RU" w:bidi="ru-RU"/>
        </w:rPr>
        <w:t xml:space="preserve">тветствие платежных документов </w:t>
      </w:r>
      <w:r w:rsidR="000A522F" w:rsidRPr="000A522F">
        <w:rPr>
          <w:color w:val="000000"/>
          <w:sz w:val="24"/>
          <w:szCs w:val="24"/>
          <w:lang w:eastAsia="ru-RU" w:bidi="ru-RU"/>
        </w:rPr>
        <w:t>п</w:t>
      </w:r>
      <w:r w:rsidRPr="000A522F">
        <w:rPr>
          <w:color w:val="000000"/>
          <w:sz w:val="24"/>
          <w:szCs w:val="24"/>
          <w:lang w:eastAsia="ru-RU" w:bidi="ru-RU"/>
        </w:rPr>
        <w:t xml:space="preserve">орядку </w:t>
      </w:r>
      <w:r w:rsidR="000A522F" w:rsidRPr="000A522F">
        <w:rPr>
          <w:color w:val="000000"/>
          <w:sz w:val="24"/>
          <w:szCs w:val="24"/>
          <w:lang w:eastAsia="ru-RU" w:bidi="ru-RU"/>
        </w:rPr>
        <w:t>казначейского</w:t>
      </w:r>
      <w:r w:rsidRPr="000A522F">
        <w:rPr>
          <w:color w:val="000000"/>
          <w:sz w:val="24"/>
          <w:szCs w:val="24"/>
          <w:lang w:eastAsia="ru-RU" w:bidi="ru-RU"/>
        </w:rPr>
        <w:t xml:space="preserve"> обслуживания;</w:t>
      </w:r>
      <w:proofErr w:type="gramEnd"/>
    </w:p>
    <w:p w:rsidR="008576FB" w:rsidRPr="008576FB" w:rsidRDefault="000A522F" w:rsidP="000A522F">
      <w:pPr>
        <w:pStyle w:val="20"/>
        <w:numPr>
          <w:ilvl w:val="0"/>
          <w:numId w:val="1"/>
        </w:numPr>
        <w:tabs>
          <w:tab w:val="left" w:pos="284"/>
        </w:tabs>
        <w:spacing w:before="0" w:line="276" w:lineRule="auto"/>
        <w:ind w:firstLine="709"/>
        <w:jc w:val="both"/>
        <w:rPr>
          <w:color w:val="000000"/>
          <w:sz w:val="24"/>
          <w:szCs w:val="24"/>
          <w:lang w:eastAsia="ru-RU" w:bidi="ru-RU"/>
        </w:rPr>
      </w:pPr>
      <w:r w:rsidRPr="000A522F">
        <w:rPr>
          <w:color w:val="000000"/>
          <w:sz w:val="24"/>
          <w:szCs w:val="24"/>
          <w:lang w:eastAsia="ru-RU" w:bidi="ru-RU"/>
        </w:rPr>
        <w:t>наличие в платежном документе кодов бюджетной классификации, по которым необходимо произвести перечисление, кода субсидии и уникального кода объекта капитального строительства, недвижимого имущества (при наличии) и их соответствие кодам бюджетной классификации, коду субсидии и уникальному коду объекта капитального строительства, недвижимого имущества, указанным в Сведениях по соответствующему коду субсидии</w:t>
      </w:r>
      <w:r w:rsidR="008576FB" w:rsidRPr="008576FB">
        <w:rPr>
          <w:color w:val="000000"/>
          <w:sz w:val="24"/>
          <w:szCs w:val="24"/>
          <w:lang w:eastAsia="ru-RU" w:bidi="ru-RU"/>
        </w:rPr>
        <w:t>;</w:t>
      </w:r>
    </w:p>
    <w:p w:rsidR="008576FB" w:rsidRPr="008576FB" w:rsidRDefault="000A522F" w:rsidP="000A522F">
      <w:pPr>
        <w:pStyle w:val="20"/>
        <w:numPr>
          <w:ilvl w:val="0"/>
          <w:numId w:val="1"/>
        </w:numPr>
        <w:tabs>
          <w:tab w:val="left" w:pos="284"/>
        </w:tabs>
        <w:spacing w:before="0" w:line="276" w:lineRule="auto"/>
        <w:ind w:firstLine="709"/>
        <w:jc w:val="both"/>
        <w:rPr>
          <w:color w:val="000000"/>
          <w:sz w:val="24"/>
          <w:szCs w:val="24"/>
          <w:lang w:eastAsia="ru-RU" w:bidi="ru-RU"/>
        </w:rPr>
      </w:pPr>
      <w:r w:rsidRPr="000A522F">
        <w:rPr>
          <w:color w:val="000000"/>
          <w:sz w:val="24"/>
          <w:szCs w:val="24"/>
          <w:lang w:eastAsia="ru-RU" w:bidi="ru-RU"/>
        </w:rPr>
        <w:t>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r w:rsidR="008576FB" w:rsidRPr="008576FB">
        <w:rPr>
          <w:color w:val="000000"/>
          <w:sz w:val="24"/>
          <w:szCs w:val="24"/>
          <w:lang w:eastAsia="ru-RU" w:bidi="ru-RU"/>
        </w:rPr>
        <w:t>;</w:t>
      </w:r>
    </w:p>
    <w:p w:rsidR="008576FB" w:rsidRPr="008576FB" w:rsidRDefault="000A522F" w:rsidP="000A522F">
      <w:pPr>
        <w:pStyle w:val="20"/>
        <w:numPr>
          <w:ilvl w:val="0"/>
          <w:numId w:val="1"/>
        </w:numPr>
        <w:tabs>
          <w:tab w:val="left" w:pos="284"/>
        </w:tabs>
        <w:spacing w:before="0" w:line="276" w:lineRule="auto"/>
        <w:ind w:firstLine="709"/>
        <w:jc w:val="both"/>
        <w:rPr>
          <w:color w:val="000000"/>
          <w:sz w:val="24"/>
          <w:szCs w:val="24"/>
          <w:lang w:eastAsia="ru-RU" w:bidi="ru-RU"/>
        </w:rPr>
      </w:pPr>
      <w:r w:rsidRPr="000A522F">
        <w:rPr>
          <w:color w:val="000000"/>
          <w:sz w:val="24"/>
          <w:szCs w:val="24"/>
          <w:lang w:eastAsia="ru-RU" w:bidi="ru-RU"/>
        </w:rPr>
        <w:t>соответствие реквизитов (наименование, номер, дата, реквизиты получателя платежа) документа-основания реквизитам, указанным в платежном документе</w:t>
      </w:r>
      <w:r w:rsidR="008576FB" w:rsidRPr="008576FB">
        <w:rPr>
          <w:color w:val="000000"/>
          <w:sz w:val="24"/>
          <w:szCs w:val="24"/>
          <w:lang w:eastAsia="ru-RU" w:bidi="ru-RU"/>
        </w:rPr>
        <w:t>;</w:t>
      </w:r>
    </w:p>
    <w:p w:rsidR="000A522F" w:rsidRDefault="000A522F" w:rsidP="000A522F">
      <w:pPr>
        <w:pStyle w:val="20"/>
        <w:numPr>
          <w:ilvl w:val="0"/>
          <w:numId w:val="1"/>
        </w:numPr>
        <w:tabs>
          <w:tab w:val="left" w:pos="284"/>
        </w:tabs>
        <w:spacing w:before="0" w:line="276" w:lineRule="auto"/>
        <w:ind w:firstLine="709"/>
        <w:jc w:val="both"/>
        <w:rPr>
          <w:color w:val="000000"/>
          <w:sz w:val="24"/>
          <w:szCs w:val="24"/>
          <w:lang w:eastAsia="ru-RU" w:bidi="ru-RU"/>
        </w:rPr>
      </w:pPr>
      <w:r w:rsidRPr="000A522F">
        <w:rPr>
          <w:color w:val="000000"/>
          <w:sz w:val="24"/>
          <w:szCs w:val="24"/>
          <w:lang w:eastAsia="ru-RU" w:bidi="ru-RU"/>
        </w:rPr>
        <w:t>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r>
        <w:rPr>
          <w:color w:val="000000"/>
          <w:sz w:val="24"/>
          <w:szCs w:val="24"/>
          <w:lang w:eastAsia="ru-RU" w:bidi="ru-RU"/>
        </w:rPr>
        <w:t>;</w:t>
      </w:r>
    </w:p>
    <w:p w:rsidR="000A522F" w:rsidRDefault="000A522F" w:rsidP="00182E3B">
      <w:pPr>
        <w:pStyle w:val="20"/>
        <w:numPr>
          <w:ilvl w:val="0"/>
          <w:numId w:val="1"/>
        </w:numPr>
        <w:tabs>
          <w:tab w:val="left" w:pos="284"/>
        </w:tabs>
        <w:spacing w:before="0" w:line="276" w:lineRule="auto"/>
        <w:ind w:firstLine="709"/>
        <w:jc w:val="both"/>
        <w:rPr>
          <w:color w:val="000000"/>
          <w:sz w:val="24"/>
          <w:szCs w:val="24"/>
          <w:lang w:eastAsia="ru-RU" w:bidi="ru-RU"/>
        </w:rPr>
      </w:pPr>
      <w:r w:rsidRPr="000A522F">
        <w:rPr>
          <w:color w:val="000000"/>
          <w:sz w:val="24"/>
          <w:szCs w:val="24"/>
          <w:lang w:eastAsia="ru-RU" w:bidi="ru-RU"/>
        </w:rPr>
        <w:t>соответствие указанного в платежном документе кода бюджетной классификации, указанному в Сведениях по соответствующему коду субсидии и уникальному коду объекта капитального строительства, недвижимого имущества (при наличии);</w:t>
      </w:r>
    </w:p>
    <w:p w:rsidR="000A522F" w:rsidRDefault="000A522F" w:rsidP="00D06FAC">
      <w:pPr>
        <w:pStyle w:val="ConsPlusNormal"/>
        <w:numPr>
          <w:ilvl w:val="0"/>
          <w:numId w:val="1"/>
        </w:numPr>
        <w:spacing w:line="276" w:lineRule="auto"/>
        <w:ind w:firstLine="709"/>
        <w:jc w:val="both"/>
      </w:pPr>
      <w:proofErr w:type="spellStart"/>
      <w:r>
        <w:t>непревышение</w:t>
      </w:r>
      <w:proofErr w:type="spellEnd"/>
      <w:r>
        <w:t xml:space="preserve"> суммы, указанной в платежном документе, над суммой остатка планируемых выплат, указанной в Сведениях по </w:t>
      </w:r>
      <w:proofErr w:type="gramStart"/>
      <w:r>
        <w:t>соответствующим</w:t>
      </w:r>
      <w:proofErr w:type="gramEnd"/>
      <w:r>
        <w:t xml:space="preserve"> коду бюджетной классификации, коду субсидии и уникальному коду объекта капитального строительства, недвижимого имущества (при наличии), учтенной на отдельном лицевом счете;</w:t>
      </w:r>
    </w:p>
    <w:p w:rsidR="000A522F" w:rsidRDefault="000A522F" w:rsidP="000A522F">
      <w:pPr>
        <w:pStyle w:val="20"/>
        <w:numPr>
          <w:ilvl w:val="0"/>
          <w:numId w:val="1"/>
        </w:numPr>
        <w:tabs>
          <w:tab w:val="left" w:pos="426"/>
        </w:tabs>
        <w:spacing w:before="0" w:line="276" w:lineRule="auto"/>
        <w:ind w:firstLine="709"/>
        <w:jc w:val="both"/>
        <w:rPr>
          <w:color w:val="000000"/>
          <w:sz w:val="24"/>
          <w:szCs w:val="24"/>
          <w:lang w:eastAsia="ru-RU" w:bidi="ru-RU"/>
        </w:rPr>
      </w:pPr>
      <w:proofErr w:type="spellStart"/>
      <w:r w:rsidRPr="000A522F">
        <w:rPr>
          <w:color w:val="000000"/>
          <w:sz w:val="24"/>
          <w:szCs w:val="24"/>
          <w:lang w:eastAsia="ru-RU" w:bidi="ru-RU"/>
        </w:rPr>
        <w:t>непревышение</w:t>
      </w:r>
      <w:proofErr w:type="spellEnd"/>
      <w:r w:rsidRPr="000A522F">
        <w:rPr>
          <w:color w:val="000000"/>
          <w:sz w:val="24"/>
          <w:szCs w:val="24"/>
          <w:lang w:eastAsia="ru-RU" w:bidi="ru-RU"/>
        </w:rPr>
        <w:t xml:space="preserve"> суммы, указанной в платежном документе, над суммой остатка соответствующей целевой субсидии, учтенной на отдельном лицевом счете;</w:t>
      </w:r>
    </w:p>
    <w:p w:rsidR="008576FB" w:rsidRDefault="008576FB" w:rsidP="000A522F">
      <w:pPr>
        <w:pStyle w:val="20"/>
        <w:numPr>
          <w:ilvl w:val="0"/>
          <w:numId w:val="1"/>
        </w:numPr>
        <w:tabs>
          <w:tab w:val="left" w:pos="426"/>
        </w:tabs>
        <w:spacing w:before="0" w:line="276" w:lineRule="auto"/>
        <w:ind w:firstLine="709"/>
        <w:jc w:val="both"/>
        <w:rPr>
          <w:color w:val="000000"/>
          <w:sz w:val="24"/>
          <w:szCs w:val="24"/>
          <w:lang w:eastAsia="ru-RU" w:bidi="ru-RU"/>
        </w:rPr>
      </w:pPr>
      <w:proofErr w:type="spellStart"/>
      <w:r w:rsidRPr="008576FB">
        <w:rPr>
          <w:color w:val="000000"/>
          <w:sz w:val="24"/>
          <w:szCs w:val="24"/>
          <w:lang w:eastAsia="ru-RU" w:bidi="ru-RU"/>
        </w:rPr>
        <w:t>непревышение</w:t>
      </w:r>
      <w:proofErr w:type="spellEnd"/>
      <w:r w:rsidRPr="008576FB">
        <w:rPr>
          <w:color w:val="000000"/>
          <w:sz w:val="24"/>
          <w:szCs w:val="24"/>
          <w:lang w:eastAsia="ru-RU" w:bidi="ru-RU"/>
        </w:rPr>
        <w:t xml:space="preserve"> предельных размеров авансовых платежей, определенных в </w:t>
      </w:r>
      <w:r w:rsidRPr="008576FB">
        <w:rPr>
          <w:color w:val="000000"/>
          <w:sz w:val="24"/>
          <w:szCs w:val="24"/>
          <w:lang w:eastAsia="ru-RU" w:bidi="ru-RU"/>
        </w:rPr>
        <w:lastRenderedPageBreak/>
        <w:t xml:space="preserve">соответствии с нормативными правовыми актами, регулирующими бюджетные правоотношения, для получателей средств </w:t>
      </w:r>
      <w:r w:rsidR="008A701E">
        <w:rPr>
          <w:color w:val="000000"/>
          <w:sz w:val="24"/>
          <w:szCs w:val="24"/>
          <w:lang w:eastAsia="ru-RU" w:bidi="ru-RU"/>
        </w:rPr>
        <w:t>бюджета муниципального образования</w:t>
      </w:r>
      <w:r w:rsidR="003C4A98">
        <w:rPr>
          <w:color w:val="000000"/>
          <w:sz w:val="24"/>
          <w:szCs w:val="24"/>
          <w:lang w:eastAsia="ru-RU" w:bidi="ru-RU"/>
        </w:rPr>
        <w:t xml:space="preserve"> Копьевский сельсовет </w:t>
      </w:r>
      <w:r w:rsidR="008A701E">
        <w:rPr>
          <w:color w:val="000000"/>
          <w:sz w:val="24"/>
          <w:szCs w:val="24"/>
          <w:lang w:eastAsia="ru-RU" w:bidi="ru-RU"/>
        </w:rPr>
        <w:t xml:space="preserve"> Орджоникидзевск</w:t>
      </w:r>
      <w:r w:rsidR="003C4A98">
        <w:rPr>
          <w:color w:val="000000"/>
          <w:sz w:val="24"/>
          <w:szCs w:val="24"/>
          <w:lang w:eastAsia="ru-RU" w:bidi="ru-RU"/>
        </w:rPr>
        <w:t>ого</w:t>
      </w:r>
      <w:r w:rsidR="008A701E">
        <w:rPr>
          <w:color w:val="000000"/>
          <w:sz w:val="24"/>
          <w:szCs w:val="24"/>
          <w:lang w:eastAsia="ru-RU" w:bidi="ru-RU"/>
        </w:rPr>
        <w:t xml:space="preserve"> район</w:t>
      </w:r>
      <w:r w:rsidR="003C4A98">
        <w:rPr>
          <w:color w:val="000000"/>
          <w:sz w:val="24"/>
          <w:szCs w:val="24"/>
          <w:lang w:eastAsia="ru-RU" w:bidi="ru-RU"/>
        </w:rPr>
        <w:t>а</w:t>
      </w:r>
      <w:r w:rsidRPr="008576FB">
        <w:rPr>
          <w:color w:val="000000"/>
          <w:sz w:val="24"/>
          <w:szCs w:val="24"/>
          <w:lang w:eastAsia="ru-RU" w:bidi="ru-RU"/>
        </w:rPr>
        <w:t>.</w:t>
      </w:r>
    </w:p>
    <w:p w:rsidR="00E13F79" w:rsidRDefault="004F32A3" w:rsidP="00E13F79">
      <w:pPr>
        <w:pStyle w:val="ConsPlusNormal"/>
        <w:spacing w:line="276" w:lineRule="auto"/>
        <w:ind w:firstLine="540"/>
        <w:jc w:val="both"/>
      </w:pPr>
      <w:r>
        <w:rPr>
          <w:color w:val="000000"/>
          <w:lang w:bidi="ru-RU"/>
        </w:rPr>
        <w:t>12</w:t>
      </w:r>
      <w:r w:rsidR="00E13F79">
        <w:rPr>
          <w:color w:val="000000"/>
          <w:lang w:bidi="ru-RU"/>
        </w:rPr>
        <w:t xml:space="preserve">. </w:t>
      </w:r>
      <w:proofErr w:type="gramStart"/>
      <w:r w:rsidR="00E13F79">
        <w:t xml:space="preserve">При санкционировании целевых расходов, возникающих при оплате контрактов, подлежащих включению в соответствии со статьей 103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реестр контрактов, заключенных заказчиками (далее - реестр контрактов), </w:t>
      </w:r>
      <w:r w:rsidR="00182E3B" w:rsidRPr="00182E3B">
        <w:t>Т</w:t>
      </w:r>
      <w:r w:rsidR="00E13F79" w:rsidRPr="00182E3B">
        <w:t>ерриториальный отдел дополнительно</w:t>
      </w:r>
      <w:r w:rsidR="00E13F79">
        <w:t xml:space="preserve"> осуществляет проверку по следующим направлениям:</w:t>
      </w:r>
      <w:proofErr w:type="gramEnd"/>
    </w:p>
    <w:p w:rsidR="00E13F79" w:rsidRDefault="00E13F79" w:rsidP="00E13F79">
      <w:pPr>
        <w:pStyle w:val="ConsPlusNormal"/>
        <w:spacing w:line="276" w:lineRule="auto"/>
        <w:ind w:firstLine="540"/>
        <w:jc w:val="both"/>
      </w:pPr>
      <w:r>
        <w:t>1) наличие информации о контракте в реестре контрактов;</w:t>
      </w:r>
    </w:p>
    <w:p w:rsidR="00E13F79" w:rsidRDefault="00E13F79" w:rsidP="00E13F79">
      <w:pPr>
        <w:pStyle w:val="ConsPlusNormal"/>
        <w:spacing w:line="276" w:lineRule="auto"/>
        <w:ind w:firstLine="540"/>
        <w:jc w:val="both"/>
      </w:pPr>
      <w:r>
        <w:t>2) наличие в платежном документе указания кода вида реестра - "02";</w:t>
      </w:r>
    </w:p>
    <w:p w:rsidR="00E13F79" w:rsidRDefault="00E13F79" w:rsidP="00E13F79">
      <w:pPr>
        <w:pStyle w:val="ConsPlusNormal"/>
        <w:spacing w:line="276" w:lineRule="auto"/>
        <w:ind w:firstLine="540"/>
        <w:jc w:val="both"/>
      </w:pPr>
      <w:r>
        <w:t>3) соответствие уникального номера реестровой записи, идентификатора информации об этапе исполнения контракта, в случае, если контрактом предусмотрена выплата аванса, указанных в платежном документе, уникальному номеру реестровой записи, идентификатору информации об этапе исполнения контракта, указанных в реестре контрактов;</w:t>
      </w:r>
    </w:p>
    <w:p w:rsidR="00E13F79" w:rsidRDefault="00E13F79" w:rsidP="00E13F79">
      <w:pPr>
        <w:pStyle w:val="ConsPlusNormal"/>
        <w:spacing w:line="276" w:lineRule="auto"/>
        <w:ind w:firstLine="540"/>
        <w:jc w:val="both"/>
      </w:pPr>
      <w:r>
        <w:t xml:space="preserve">4) соответствие уникального номера реестровой записи, идентификатора информации о </w:t>
      </w:r>
      <w:proofErr w:type="gramStart"/>
      <w:r>
        <w:t>документе</w:t>
      </w:r>
      <w:proofErr w:type="gramEnd"/>
      <w:r>
        <w:t xml:space="preserve"> о приемке, указанных в платежном документе, уникальному номеру реестровой записи, идентификатору информации о документе о приемке, указанных в реестре контрактов;</w:t>
      </w:r>
    </w:p>
    <w:p w:rsidR="00E13F79" w:rsidRDefault="00E13F79" w:rsidP="00E13F79">
      <w:pPr>
        <w:pStyle w:val="ConsPlusNormal"/>
        <w:spacing w:line="276" w:lineRule="auto"/>
        <w:ind w:firstLine="540"/>
        <w:jc w:val="both"/>
      </w:pPr>
      <w:r>
        <w:t xml:space="preserve">5) </w:t>
      </w:r>
      <w:proofErr w:type="spellStart"/>
      <w:r>
        <w:t>непревышение</w:t>
      </w:r>
      <w:proofErr w:type="spellEnd"/>
      <w:r>
        <w:t xml:space="preserve"> суммы в платежном документе над суммой, указанной в этапе исполнения контракта, информация о котором размещена в реестре контрактов, если контрактом предусмотрена выплата аванса;</w:t>
      </w:r>
    </w:p>
    <w:p w:rsidR="00E13F79" w:rsidRDefault="00E13F79" w:rsidP="00E13F79">
      <w:pPr>
        <w:pStyle w:val="ConsPlusNormal"/>
        <w:spacing w:line="276" w:lineRule="auto"/>
        <w:ind w:firstLine="540"/>
        <w:jc w:val="both"/>
      </w:pPr>
      <w:r>
        <w:t xml:space="preserve">6) </w:t>
      </w:r>
      <w:proofErr w:type="spellStart"/>
      <w:r>
        <w:t>непревышение</w:t>
      </w:r>
      <w:proofErr w:type="spellEnd"/>
      <w:r>
        <w:t xml:space="preserve"> суммы в платежном документе над суммой, указанной в документе о приемке, информация о котором размещена в реестре контрактов.</w:t>
      </w:r>
    </w:p>
    <w:p w:rsidR="004F06E5" w:rsidRPr="004F06E5" w:rsidRDefault="004F32A3" w:rsidP="004F06E5">
      <w:pPr>
        <w:pStyle w:val="ConsPlusNormal"/>
        <w:spacing w:line="276" w:lineRule="auto"/>
        <w:ind w:firstLine="540"/>
        <w:jc w:val="both"/>
      </w:pPr>
      <w:r>
        <w:t>13</w:t>
      </w:r>
      <w:r w:rsidR="004F06E5" w:rsidRPr="004F06E5">
        <w:t>. При санкционировании целевых расходов в соответствии с платежными документами, сформированными с использованием единой информационной системы</w:t>
      </w:r>
      <w:r w:rsidR="004D1ABA">
        <w:t xml:space="preserve"> в сфере закупок</w:t>
      </w:r>
      <w:r w:rsidR="004F06E5" w:rsidRPr="004F06E5">
        <w:t>:</w:t>
      </w:r>
    </w:p>
    <w:p w:rsidR="004F06E5" w:rsidRPr="004F06E5" w:rsidRDefault="004F06E5" w:rsidP="004F06E5">
      <w:pPr>
        <w:pStyle w:val="ConsPlusNormal"/>
        <w:spacing w:line="276" w:lineRule="auto"/>
        <w:ind w:firstLine="540"/>
        <w:jc w:val="both"/>
      </w:pPr>
      <w:r w:rsidRPr="004F06E5">
        <w:t>проверка по направлениям, указан</w:t>
      </w:r>
      <w:r w:rsidR="004F32A3">
        <w:t>ным в подпунктах 1 и 4 пункта 11 и пункте 12</w:t>
      </w:r>
      <w:r w:rsidRPr="004F06E5">
        <w:t xml:space="preserve"> настоящего Порядка, осуществляется автоматически с использованием единой информационной системы;</w:t>
      </w:r>
    </w:p>
    <w:p w:rsidR="004F06E5" w:rsidRPr="004F06E5" w:rsidRDefault="004F06E5" w:rsidP="004F06E5">
      <w:pPr>
        <w:pStyle w:val="ConsPlusNormal"/>
        <w:spacing w:line="276" w:lineRule="auto"/>
        <w:ind w:firstLine="540"/>
        <w:jc w:val="both"/>
      </w:pPr>
      <w:r w:rsidRPr="004F06E5">
        <w:t xml:space="preserve">проверка по направлениям, указанным в </w:t>
      </w:r>
      <w:r w:rsidR="004F32A3">
        <w:t>подпунктах 2, 3, 5 - 8 пункта 11</w:t>
      </w:r>
      <w:r w:rsidRPr="004F06E5">
        <w:t xml:space="preserve"> настоящего Порядка, проводится территориальным органом Федерального казначейства с использованием информационных систем;</w:t>
      </w:r>
    </w:p>
    <w:p w:rsidR="004F06E5" w:rsidRPr="00E13F79" w:rsidRDefault="004F06E5" w:rsidP="004F06E5">
      <w:pPr>
        <w:pStyle w:val="ConsPlusNormal"/>
        <w:spacing w:line="276" w:lineRule="auto"/>
        <w:ind w:firstLine="540"/>
        <w:jc w:val="both"/>
      </w:pPr>
      <w:r w:rsidRPr="004F06E5">
        <w:t>проверка по направлению, ук</w:t>
      </w:r>
      <w:r w:rsidR="004F32A3">
        <w:t>азанному в подпункте 9 пункта 11</w:t>
      </w:r>
      <w:r w:rsidRPr="004F06E5">
        <w:t xml:space="preserve"> настоящего Порядка, не проводится.</w:t>
      </w:r>
    </w:p>
    <w:p w:rsidR="008576FB" w:rsidRPr="008576FB" w:rsidRDefault="008576FB" w:rsidP="00E13F79">
      <w:pPr>
        <w:pStyle w:val="20"/>
        <w:tabs>
          <w:tab w:val="left" w:pos="709"/>
        </w:tabs>
        <w:spacing w:before="0" w:line="276" w:lineRule="auto"/>
        <w:jc w:val="both"/>
        <w:rPr>
          <w:color w:val="000000"/>
          <w:sz w:val="24"/>
          <w:szCs w:val="24"/>
          <w:lang w:eastAsia="ru-RU" w:bidi="ru-RU"/>
        </w:rPr>
      </w:pPr>
      <w:r>
        <w:rPr>
          <w:color w:val="000000"/>
          <w:sz w:val="24"/>
          <w:szCs w:val="24"/>
          <w:lang w:eastAsia="ru-RU" w:bidi="ru-RU"/>
        </w:rPr>
        <w:tab/>
      </w:r>
      <w:r w:rsidR="004F32A3">
        <w:rPr>
          <w:color w:val="000000"/>
          <w:sz w:val="24"/>
          <w:szCs w:val="24"/>
          <w:lang w:eastAsia="ru-RU" w:bidi="ru-RU"/>
        </w:rPr>
        <w:t>14</w:t>
      </w:r>
      <w:r w:rsidRPr="008576FB">
        <w:rPr>
          <w:color w:val="000000"/>
          <w:sz w:val="24"/>
          <w:szCs w:val="24"/>
          <w:lang w:eastAsia="ru-RU" w:bidi="ru-RU"/>
        </w:rPr>
        <w:t xml:space="preserve">. Управление при положительном результате проверки, не позднее рабочего дня, следующего за днем представления учреждением в </w:t>
      </w:r>
      <w:r w:rsidR="00182E3B">
        <w:rPr>
          <w:color w:val="000000"/>
          <w:sz w:val="24"/>
          <w:szCs w:val="24"/>
          <w:lang w:eastAsia="ru-RU" w:bidi="ru-RU"/>
        </w:rPr>
        <w:t xml:space="preserve">Территориальный отдел </w:t>
      </w:r>
      <w:r w:rsidRPr="008576FB">
        <w:rPr>
          <w:color w:val="000000"/>
          <w:sz w:val="24"/>
          <w:szCs w:val="24"/>
          <w:lang w:eastAsia="ru-RU" w:bidi="ru-RU"/>
        </w:rPr>
        <w:t>платежного документа, осуществляет санкционирование оплаты целевых расходов и принимает к исполнению платежные документы.</w:t>
      </w:r>
    </w:p>
    <w:p w:rsidR="00041182" w:rsidRDefault="008A701E" w:rsidP="00041182">
      <w:pPr>
        <w:pStyle w:val="20"/>
        <w:tabs>
          <w:tab w:val="left" w:pos="709"/>
          <w:tab w:val="left" w:pos="1142"/>
        </w:tabs>
        <w:spacing w:before="0" w:line="276" w:lineRule="auto"/>
        <w:jc w:val="both"/>
        <w:rPr>
          <w:color w:val="000000"/>
          <w:sz w:val="24"/>
          <w:szCs w:val="24"/>
          <w:lang w:eastAsia="ru-RU" w:bidi="ru-RU"/>
        </w:rPr>
      </w:pPr>
      <w:r>
        <w:rPr>
          <w:color w:val="000000"/>
          <w:sz w:val="24"/>
          <w:szCs w:val="24"/>
          <w:lang w:eastAsia="ru-RU" w:bidi="ru-RU"/>
        </w:rPr>
        <w:tab/>
      </w:r>
      <w:r w:rsidR="008576FB" w:rsidRPr="008576FB">
        <w:rPr>
          <w:color w:val="000000"/>
          <w:sz w:val="24"/>
          <w:szCs w:val="24"/>
          <w:lang w:eastAsia="ru-RU" w:bidi="ru-RU"/>
        </w:rPr>
        <w:t xml:space="preserve">В случае несоблюдения требований, </w:t>
      </w:r>
      <w:r w:rsidR="00182E3B">
        <w:rPr>
          <w:color w:val="000000"/>
          <w:sz w:val="24"/>
          <w:szCs w:val="24"/>
          <w:lang w:eastAsia="ru-RU" w:bidi="ru-RU"/>
        </w:rPr>
        <w:t>Территориальный отдел</w:t>
      </w:r>
      <w:r w:rsidR="008576FB" w:rsidRPr="008576FB">
        <w:rPr>
          <w:color w:val="000000"/>
          <w:sz w:val="24"/>
          <w:szCs w:val="24"/>
          <w:lang w:eastAsia="ru-RU" w:bidi="ru-RU"/>
        </w:rPr>
        <w:t xml:space="preserve"> направляет учреждению Уведомление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w:t>
      </w:r>
      <w:proofErr w:type="spellStart"/>
      <w:r w:rsidR="008576FB" w:rsidRPr="008576FB">
        <w:rPr>
          <w:color w:val="000000"/>
          <w:sz w:val="24"/>
          <w:szCs w:val="24"/>
          <w:lang w:eastAsia="ru-RU" w:bidi="ru-RU"/>
        </w:rPr>
        <w:t>набумажном</w:t>
      </w:r>
      <w:proofErr w:type="spellEnd"/>
      <w:r w:rsidR="008576FB" w:rsidRPr="008576FB">
        <w:rPr>
          <w:color w:val="000000"/>
          <w:sz w:val="24"/>
          <w:szCs w:val="24"/>
          <w:lang w:eastAsia="ru-RU" w:bidi="ru-RU"/>
        </w:rPr>
        <w:t xml:space="preserve"> носителе с указанием в прилагаемом </w:t>
      </w:r>
      <w:r w:rsidR="004D1ABA">
        <w:rPr>
          <w:color w:val="000000"/>
          <w:sz w:val="24"/>
          <w:szCs w:val="24"/>
          <w:lang w:eastAsia="ru-RU" w:bidi="ru-RU"/>
        </w:rPr>
        <w:t>протоколе</w:t>
      </w:r>
      <w:r w:rsidR="00041182">
        <w:rPr>
          <w:color w:val="000000"/>
          <w:sz w:val="24"/>
          <w:szCs w:val="24"/>
          <w:lang w:eastAsia="ru-RU" w:bidi="ru-RU"/>
        </w:rPr>
        <w:t xml:space="preserve"> причины отказа.</w:t>
      </w:r>
    </w:p>
    <w:p w:rsidR="00041182" w:rsidRPr="00041182" w:rsidRDefault="00041182" w:rsidP="00041182">
      <w:pPr>
        <w:pStyle w:val="20"/>
        <w:tabs>
          <w:tab w:val="left" w:pos="709"/>
          <w:tab w:val="left" w:pos="1142"/>
        </w:tabs>
        <w:spacing w:before="0" w:line="276" w:lineRule="auto"/>
        <w:jc w:val="both"/>
        <w:rPr>
          <w:color w:val="000000"/>
          <w:sz w:val="24"/>
          <w:szCs w:val="24"/>
          <w:lang w:eastAsia="ru-RU" w:bidi="ru-RU"/>
        </w:rPr>
      </w:pPr>
    </w:p>
    <w:p w:rsidR="00190936" w:rsidRDefault="00190936" w:rsidP="00FF146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tblGrid>
      <w:tr w:rsidR="00464F49" w:rsidRPr="00FB1228" w:rsidTr="008349F9">
        <w:tc>
          <w:tcPr>
            <w:tcW w:w="5634" w:type="dxa"/>
          </w:tcPr>
          <w:p w:rsidR="00464F49" w:rsidRPr="00FB1228" w:rsidRDefault="00464F49" w:rsidP="00464F49">
            <w:pPr>
              <w:rPr>
                <w:rFonts w:ascii="Times New Roman" w:hAnsi="Times New Roman" w:cs="Times New Roman"/>
                <w:sz w:val="24"/>
                <w:szCs w:val="24"/>
              </w:rPr>
            </w:pPr>
            <w:r w:rsidRPr="00FB1228">
              <w:rPr>
                <w:rFonts w:ascii="Times New Roman" w:eastAsiaTheme="minorEastAsia" w:hAnsi="Times New Roman" w:cs="Times New Roman"/>
                <w:sz w:val="24"/>
                <w:szCs w:val="24"/>
                <w:lang w:eastAsia="ru-RU"/>
              </w:rPr>
              <w:t>Приложение № 1</w:t>
            </w:r>
            <w:r w:rsidRPr="00FB1228">
              <w:rPr>
                <w:rFonts w:ascii="Times New Roman" w:hAnsi="Times New Roman" w:cs="Times New Roman"/>
                <w:sz w:val="24"/>
                <w:szCs w:val="24"/>
              </w:rPr>
              <w:t xml:space="preserve"> к Порядку </w:t>
            </w:r>
          </w:p>
          <w:p w:rsidR="00464F49" w:rsidRPr="00FB1228" w:rsidRDefault="00464F49" w:rsidP="00FB1228">
            <w:pPr>
              <w:jc w:val="both"/>
              <w:rPr>
                <w:rFonts w:ascii="Times New Roman" w:hAnsi="Times New Roman" w:cs="Times New Roman"/>
                <w:sz w:val="24"/>
                <w:szCs w:val="24"/>
              </w:rPr>
            </w:pPr>
            <w:r w:rsidRPr="00FB1228">
              <w:rPr>
                <w:rFonts w:ascii="Times New Roman" w:hAnsi="Times New Roman" w:cs="Times New Roman"/>
                <w:sz w:val="24"/>
                <w:szCs w:val="24"/>
              </w:rPr>
              <w:t>санкционирования расходов бюджетных учреждений муниципального образования</w:t>
            </w:r>
            <w:r w:rsidR="002A5999" w:rsidRPr="00FB1228">
              <w:rPr>
                <w:rFonts w:ascii="Times New Roman" w:hAnsi="Times New Roman" w:cs="Times New Roman"/>
                <w:sz w:val="24"/>
                <w:szCs w:val="24"/>
              </w:rPr>
              <w:t xml:space="preserve"> Копьевский сельсовет </w:t>
            </w:r>
            <w:r w:rsidRPr="00FB1228">
              <w:rPr>
                <w:rFonts w:ascii="Times New Roman" w:hAnsi="Times New Roman" w:cs="Times New Roman"/>
                <w:sz w:val="24"/>
                <w:szCs w:val="24"/>
              </w:rPr>
              <w:t xml:space="preserve"> Орджоникидзевск</w:t>
            </w:r>
            <w:r w:rsidR="002A5999" w:rsidRPr="00FB1228">
              <w:rPr>
                <w:rFonts w:ascii="Times New Roman" w:hAnsi="Times New Roman" w:cs="Times New Roman"/>
                <w:sz w:val="24"/>
                <w:szCs w:val="24"/>
              </w:rPr>
              <w:t>ого</w:t>
            </w:r>
            <w:r w:rsidRPr="00FB1228">
              <w:rPr>
                <w:rFonts w:ascii="Times New Roman" w:hAnsi="Times New Roman" w:cs="Times New Roman"/>
                <w:sz w:val="24"/>
                <w:szCs w:val="24"/>
              </w:rPr>
              <w:t xml:space="preserve"> район</w:t>
            </w:r>
            <w:r w:rsidR="002A5999" w:rsidRPr="00FB1228">
              <w:rPr>
                <w:rFonts w:ascii="Times New Roman" w:hAnsi="Times New Roman" w:cs="Times New Roman"/>
                <w:sz w:val="24"/>
                <w:szCs w:val="24"/>
              </w:rPr>
              <w:t>а</w:t>
            </w:r>
            <w:r w:rsidRPr="00FB1228">
              <w:rPr>
                <w:rFonts w:ascii="Times New Roman" w:hAnsi="Times New Roman" w:cs="Times New Roman"/>
                <w:sz w:val="24"/>
                <w:szCs w:val="24"/>
              </w:rPr>
              <w:t xml:space="preserve">, источником финансового </w:t>
            </w:r>
            <w:proofErr w:type="gramStart"/>
            <w:r w:rsidRPr="00FB1228">
              <w:rPr>
                <w:rFonts w:ascii="Times New Roman" w:hAnsi="Times New Roman" w:cs="Times New Roman"/>
                <w:sz w:val="24"/>
                <w:szCs w:val="24"/>
              </w:rPr>
              <w:t>обеспечения</w:t>
            </w:r>
            <w:proofErr w:type="gramEnd"/>
            <w:r w:rsidRPr="00FB1228">
              <w:rPr>
                <w:rFonts w:ascii="Times New Roman" w:hAnsi="Times New Roman" w:cs="Times New Roman"/>
                <w:sz w:val="24"/>
                <w:szCs w:val="24"/>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9E2047" w:rsidRPr="00FB1228">
              <w:rPr>
                <w:rFonts w:ascii="Times New Roman" w:hAnsi="Times New Roman" w:cs="Times New Roman"/>
                <w:sz w:val="24"/>
                <w:szCs w:val="24"/>
              </w:rPr>
              <w:t xml:space="preserve">, утвержденного </w:t>
            </w:r>
            <w:r w:rsidR="00E94260" w:rsidRPr="00FB1228">
              <w:rPr>
                <w:rFonts w:ascii="Times New Roman" w:hAnsi="Times New Roman" w:cs="Times New Roman"/>
                <w:sz w:val="24"/>
                <w:szCs w:val="24"/>
              </w:rPr>
              <w:t>постановлением</w:t>
            </w:r>
            <w:r w:rsidR="009E2047" w:rsidRPr="00FB1228">
              <w:rPr>
                <w:rFonts w:ascii="Times New Roman" w:hAnsi="Times New Roman" w:cs="Times New Roman"/>
                <w:sz w:val="24"/>
                <w:szCs w:val="24"/>
              </w:rPr>
              <w:t xml:space="preserve"> от </w:t>
            </w:r>
            <w:r w:rsidR="00FB1228" w:rsidRPr="00FB1228">
              <w:rPr>
                <w:rFonts w:ascii="Times New Roman" w:hAnsi="Times New Roman" w:cs="Times New Roman"/>
                <w:sz w:val="24"/>
                <w:szCs w:val="24"/>
              </w:rPr>
              <w:t>16.03</w:t>
            </w:r>
            <w:r w:rsidR="00A22F19" w:rsidRPr="00FB1228">
              <w:rPr>
                <w:rFonts w:ascii="Times New Roman" w:hAnsi="Times New Roman" w:cs="Times New Roman"/>
                <w:sz w:val="24"/>
                <w:szCs w:val="24"/>
              </w:rPr>
              <w:t>.2024 №</w:t>
            </w:r>
            <w:r w:rsidR="00FB1228" w:rsidRPr="00FB1228">
              <w:rPr>
                <w:rFonts w:ascii="Times New Roman" w:hAnsi="Times New Roman" w:cs="Times New Roman"/>
                <w:sz w:val="24"/>
                <w:szCs w:val="24"/>
              </w:rPr>
              <w:t>25</w:t>
            </w:r>
          </w:p>
        </w:tc>
      </w:tr>
    </w:tbl>
    <w:p w:rsidR="00FF1467" w:rsidRPr="00FF1467" w:rsidRDefault="00FF1467" w:rsidP="008349F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F1467" w:rsidRPr="00FF1467" w:rsidRDefault="00FF1467" w:rsidP="0011795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 xml:space="preserve">                                        УТВЕРЖДАЮ</w:t>
      </w:r>
    </w:p>
    <w:p w:rsidR="00FF1467" w:rsidRPr="00FF1467" w:rsidRDefault="00FF1467" w:rsidP="0011795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 xml:space="preserve">              _____________________________________________________________</w:t>
      </w:r>
    </w:p>
    <w:p w:rsidR="00FF1467" w:rsidRPr="00FF1467" w:rsidRDefault="00FF1467" w:rsidP="0011795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F1467">
        <w:rPr>
          <w:rFonts w:ascii="Times New Roman" w:eastAsiaTheme="minorEastAsia" w:hAnsi="Times New Roman" w:cs="Times New Roman"/>
          <w:sz w:val="20"/>
          <w:szCs w:val="20"/>
          <w:lang w:eastAsia="ru-RU"/>
        </w:rPr>
        <w:t>(должность лица, утверждающего документ; наименование органа,</w:t>
      </w:r>
      <w:proofErr w:type="gramEnd"/>
    </w:p>
    <w:p w:rsidR="00FF1467" w:rsidRPr="00FF1467" w:rsidRDefault="00FF1467" w:rsidP="0011795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 xml:space="preserve">              _____________________________________________________________</w:t>
      </w:r>
    </w:p>
    <w:p w:rsidR="00FF1467" w:rsidRPr="00FF1467" w:rsidRDefault="00FF1467" w:rsidP="0019093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 xml:space="preserve">              осуществляющего функции и полномочия учредителя (учреждения)</w:t>
      </w:r>
    </w:p>
    <w:p w:rsidR="00FF1467" w:rsidRPr="00FF1467" w:rsidRDefault="00FF1467" w:rsidP="0011795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 xml:space="preserve">               _________________ _________________________________________</w:t>
      </w:r>
    </w:p>
    <w:p w:rsidR="00FF1467" w:rsidRPr="00FF1467" w:rsidRDefault="00FF1467" w:rsidP="0011795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 xml:space="preserve">                   (подпись)               (расшифровка подписи)</w:t>
      </w:r>
    </w:p>
    <w:p w:rsidR="00FF1467" w:rsidRPr="00FF1467" w:rsidRDefault="00FF1467" w:rsidP="0011795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FF1467" w:rsidRPr="00FF1467" w:rsidRDefault="00FF1467" w:rsidP="0011795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 xml:space="preserve">               "__" ______ 20__ г.</w:t>
      </w:r>
    </w:p>
    <w:p w:rsidR="00FF1467" w:rsidRPr="00FF1467" w:rsidRDefault="00FF1467" w:rsidP="008349F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F1467" w:rsidRPr="00FF1467" w:rsidRDefault="00FF1467" w:rsidP="001179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СВЕДЕНИЯ</w:t>
      </w:r>
    </w:p>
    <w:p w:rsidR="00FF1467" w:rsidRPr="00FF1467" w:rsidRDefault="00FF1467" w:rsidP="00F200F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ОБ ОПЕРАЦИЯХ</w:t>
      </w:r>
      <w:r w:rsidR="0011795F">
        <w:rPr>
          <w:rFonts w:ascii="Times New Roman" w:eastAsiaTheme="minorEastAsia" w:hAnsi="Times New Roman" w:cs="Times New Roman"/>
          <w:sz w:val="20"/>
          <w:szCs w:val="20"/>
          <w:lang w:eastAsia="ru-RU"/>
        </w:rPr>
        <w:t xml:space="preserve"> С ЦЕЛЕВЫМИ СУБСИДИЯМИ НА 20__ г</w:t>
      </w:r>
      <w:r w:rsidRPr="00FF1467">
        <w:rPr>
          <w:rFonts w:ascii="Times New Roman" w:eastAsiaTheme="minorEastAsia" w:hAnsi="Times New Roman" w:cs="Times New Roman"/>
          <w:sz w:val="20"/>
          <w:szCs w:val="20"/>
          <w:lang w:eastAsia="ru-RU"/>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608"/>
        <w:gridCol w:w="2494"/>
        <w:gridCol w:w="964"/>
      </w:tblGrid>
      <w:tr w:rsidR="00FF1467" w:rsidRPr="00FF1467" w:rsidTr="006A21E0">
        <w:tc>
          <w:tcPr>
            <w:tcW w:w="3515" w:type="dxa"/>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8" w:type="dxa"/>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94" w:type="dxa"/>
            <w:tcBorders>
              <w:right w:val="single" w:sz="4" w:space="0" w:color="auto"/>
            </w:tcBorders>
          </w:tcPr>
          <w:p w:rsidR="00FF1467" w:rsidRPr="008349F9" w:rsidRDefault="00FF1467" w:rsidP="00FF1467">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Pr>
          <w:p w:rsidR="00FF1467" w:rsidRPr="008349F9"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0" w:name="Par274"/>
            <w:bookmarkEnd w:id="0"/>
            <w:r w:rsidRPr="008349F9">
              <w:rPr>
                <w:rFonts w:ascii="Times New Roman" w:eastAsiaTheme="minorEastAsia" w:hAnsi="Times New Roman" w:cs="Times New Roman"/>
                <w:lang w:eastAsia="ru-RU"/>
              </w:rPr>
              <w:t>КОДЫ</w:t>
            </w:r>
          </w:p>
        </w:tc>
      </w:tr>
      <w:tr w:rsidR="00FF1467" w:rsidRPr="00190936" w:rsidTr="006A21E0">
        <w:tc>
          <w:tcPr>
            <w:tcW w:w="3515"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08"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 xml:space="preserve">Форма по </w:t>
            </w:r>
            <w:hyperlink r:id="rId8" w:history="1">
              <w:r w:rsidRPr="00190936">
                <w:rPr>
                  <w:rFonts w:ascii="Times New Roman" w:eastAsiaTheme="minorEastAsia" w:hAnsi="Times New Roman" w:cs="Times New Roman"/>
                  <w:color w:val="0000FF"/>
                  <w:sz w:val="20"/>
                  <w:szCs w:val="20"/>
                  <w:lang w:eastAsia="ru-RU"/>
                </w:rPr>
                <w:t>ОКУД</w:t>
              </w:r>
            </w:hyperlink>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0501016</w:t>
            </w:r>
          </w:p>
        </w:tc>
      </w:tr>
      <w:tr w:rsidR="00FF1467" w:rsidRPr="00190936" w:rsidTr="006A21E0">
        <w:tc>
          <w:tcPr>
            <w:tcW w:w="3515"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08" w:type="dxa"/>
          </w:tcPr>
          <w:p w:rsidR="00FF1467" w:rsidRPr="00190936"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от "__" ______ 20__ г.</w:t>
            </w:r>
          </w:p>
        </w:tc>
        <w:tc>
          <w:tcPr>
            <w:tcW w:w="2494" w:type="dxa"/>
            <w:tcBorders>
              <w:right w:val="single" w:sz="4" w:space="0" w:color="auto"/>
            </w:tcBorders>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Дата</w:t>
            </w:r>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190936" w:rsidTr="006A21E0">
        <w:tc>
          <w:tcPr>
            <w:tcW w:w="3515"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08"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Дата составления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190936" w:rsidTr="006A21E0">
        <w:tc>
          <w:tcPr>
            <w:tcW w:w="3515"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08"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190936" w:rsidTr="006A21E0">
        <w:tc>
          <w:tcPr>
            <w:tcW w:w="3515"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08"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190936" w:rsidTr="006A21E0">
        <w:tc>
          <w:tcPr>
            <w:tcW w:w="3515"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08"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ИНН</w:t>
            </w:r>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190936" w:rsidTr="006A21E0">
        <w:tc>
          <w:tcPr>
            <w:tcW w:w="3515"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1" w:name="Par299"/>
            <w:bookmarkEnd w:id="1"/>
            <w:r w:rsidRPr="00190936">
              <w:rPr>
                <w:rFonts w:ascii="Times New Roman" w:eastAsiaTheme="minorEastAsia" w:hAnsi="Times New Roman" w:cs="Times New Roman"/>
                <w:sz w:val="20"/>
                <w:szCs w:val="20"/>
                <w:lang w:eastAsia="ru-RU"/>
              </w:rPr>
              <w:t>Наименование учреждения</w:t>
            </w:r>
          </w:p>
        </w:tc>
        <w:tc>
          <w:tcPr>
            <w:tcW w:w="2608" w:type="dxa"/>
            <w:tcBorders>
              <w:bottom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КПП</w:t>
            </w:r>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190936" w:rsidTr="006A21E0">
        <w:tc>
          <w:tcPr>
            <w:tcW w:w="3515"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08" w:type="dxa"/>
            <w:tcBorders>
              <w:top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190936" w:rsidTr="006A21E0">
        <w:tc>
          <w:tcPr>
            <w:tcW w:w="3515"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08"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190936" w:rsidTr="006A21E0">
        <w:tc>
          <w:tcPr>
            <w:tcW w:w="3515"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2" w:name="Par311"/>
            <w:bookmarkEnd w:id="2"/>
            <w:r w:rsidRPr="00190936">
              <w:rPr>
                <w:rFonts w:ascii="Times New Roman" w:eastAsiaTheme="minorEastAsia" w:hAnsi="Times New Roman" w:cs="Times New Roman"/>
                <w:sz w:val="20"/>
                <w:szCs w:val="20"/>
                <w:lang w:eastAsia="ru-RU"/>
              </w:rPr>
              <w:t>Наименование обособленного подразделения</w:t>
            </w:r>
          </w:p>
        </w:tc>
        <w:tc>
          <w:tcPr>
            <w:tcW w:w="2608" w:type="dxa"/>
            <w:tcBorders>
              <w:bottom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vAlign w:val="bottom"/>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КПП</w:t>
            </w:r>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190936" w:rsidTr="006A21E0">
        <w:tc>
          <w:tcPr>
            <w:tcW w:w="3515" w:type="dxa"/>
            <w:vMerge w:val="restart"/>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3" w:name="Par315"/>
            <w:bookmarkEnd w:id="3"/>
            <w:r w:rsidRPr="00190936">
              <w:rPr>
                <w:rFonts w:ascii="Times New Roman" w:eastAsiaTheme="minorEastAsia" w:hAnsi="Times New Roman" w:cs="Times New Roman"/>
                <w:sz w:val="20"/>
                <w:szCs w:val="20"/>
                <w:lang w:eastAsia="ru-RU"/>
              </w:rPr>
              <w:t>Наименование органа, осуществляющего функции и полномочия учредителя</w:t>
            </w:r>
          </w:p>
        </w:tc>
        <w:tc>
          <w:tcPr>
            <w:tcW w:w="2608" w:type="dxa"/>
            <w:tcBorders>
              <w:top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Глава по БК</w:t>
            </w:r>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190936" w:rsidTr="006A21E0">
        <w:tc>
          <w:tcPr>
            <w:tcW w:w="3515" w:type="dxa"/>
            <w:vMerge/>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08" w:type="dxa"/>
            <w:tcBorders>
              <w:bottom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190936" w:rsidTr="006A21E0">
        <w:tc>
          <w:tcPr>
            <w:tcW w:w="3515"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4" w:name="Par322"/>
            <w:bookmarkEnd w:id="4"/>
            <w:r w:rsidRPr="00190936">
              <w:rPr>
                <w:rFonts w:ascii="Times New Roman" w:eastAsiaTheme="minorEastAsia" w:hAnsi="Times New Roman" w:cs="Times New Roman"/>
                <w:sz w:val="20"/>
                <w:szCs w:val="20"/>
                <w:lang w:eastAsia="ru-RU"/>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bottom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vAlign w:val="bottom"/>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по КОФК</w:t>
            </w:r>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190936" w:rsidTr="006A21E0">
        <w:tc>
          <w:tcPr>
            <w:tcW w:w="3515" w:type="dxa"/>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Единица измерения: руб</w:t>
            </w:r>
            <w:r w:rsidR="00E547C8">
              <w:rPr>
                <w:rFonts w:ascii="Times New Roman" w:eastAsiaTheme="minorEastAsia" w:hAnsi="Times New Roman" w:cs="Times New Roman"/>
                <w:sz w:val="20"/>
                <w:szCs w:val="20"/>
                <w:lang w:eastAsia="ru-RU"/>
              </w:rPr>
              <w:t>.</w:t>
            </w:r>
          </w:p>
        </w:tc>
        <w:tc>
          <w:tcPr>
            <w:tcW w:w="2608" w:type="dxa"/>
            <w:tcBorders>
              <w:top w:val="single" w:sz="4" w:space="0" w:color="auto"/>
              <w:bottom w:val="single" w:sz="4" w:space="0" w:color="auto"/>
            </w:tcBorders>
          </w:tcPr>
          <w:p w:rsidR="00FF1467" w:rsidRPr="00190936"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94" w:type="dxa"/>
            <w:tcBorders>
              <w:right w:val="single" w:sz="4" w:space="0" w:color="auto"/>
            </w:tcBorders>
          </w:tcPr>
          <w:p w:rsidR="00FF1467" w:rsidRPr="00190936"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 xml:space="preserve">по </w:t>
            </w:r>
            <w:hyperlink r:id="rId9" w:history="1">
              <w:r w:rsidRPr="00190936">
                <w:rPr>
                  <w:rFonts w:ascii="Times New Roman" w:eastAsiaTheme="minorEastAsia" w:hAnsi="Times New Roman" w:cs="Times New Roman"/>
                  <w:color w:val="0000FF"/>
                  <w:sz w:val="20"/>
                  <w:szCs w:val="20"/>
                  <w:lang w:eastAsia="ru-RU"/>
                </w:rPr>
                <w:t>ОКЕИ</w:t>
              </w:r>
            </w:hyperlink>
          </w:p>
        </w:tc>
        <w:tc>
          <w:tcPr>
            <w:tcW w:w="964" w:type="dxa"/>
            <w:tcBorders>
              <w:top w:val="single" w:sz="4" w:space="0" w:color="auto"/>
              <w:left w:val="single" w:sz="4" w:space="0" w:color="auto"/>
              <w:bottom w:val="single" w:sz="4" w:space="0" w:color="auto"/>
              <w:right w:val="single" w:sz="4" w:space="0" w:color="auto"/>
            </w:tcBorders>
          </w:tcPr>
          <w:p w:rsidR="00FF1467" w:rsidRPr="00190936"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90936">
              <w:rPr>
                <w:rFonts w:ascii="Times New Roman" w:eastAsiaTheme="minorEastAsia" w:hAnsi="Times New Roman" w:cs="Times New Roman"/>
                <w:sz w:val="20"/>
                <w:szCs w:val="20"/>
                <w:lang w:eastAsia="ru-RU"/>
              </w:rPr>
              <w:t>383</w:t>
            </w:r>
          </w:p>
        </w:tc>
      </w:tr>
    </w:tbl>
    <w:p w:rsidR="00FF1467" w:rsidRPr="00190936"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FF1467" w:rsidRPr="00FF1467" w:rsidSect="00041182">
          <w:pgSz w:w="11906" w:h="16838"/>
          <w:pgMar w:top="992" w:right="851" w:bottom="1247"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5"/>
        <w:gridCol w:w="719"/>
        <w:gridCol w:w="696"/>
        <w:gridCol w:w="742"/>
        <w:gridCol w:w="1055"/>
        <w:gridCol w:w="1385"/>
        <w:gridCol w:w="1011"/>
        <w:gridCol w:w="1497"/>
        <w:gridCol w:w="1348"/>
        <w:gridCol w:w="1048"/>
        <w:gridCol w:w="1498"/>
        <w:gridCol w:w="1048"/>
      </w:tblGrid>
      <w:tr w:rsidR="00FF1467" w:rsidRPr="00FF1467" w:rsidTr="00FF1467">
        <w:trPr>
          <w:trHeight w:val="225"/>
        </w:trPr>
        <w:tc>
          <w:tcPr>
            <w:tcW w:w="3414" w:type="dxa"/>
            <w:gridSpan w:val="2"/>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lastRenderedPageBreak/>
              <w:t>Целевые субсидии</w:t>
            </w:r>
          </w:p>
        </w:tc>
        <w:tc>
          <w:tcPr>
            <w:tcW w:w="1438" w:type="dxa"/>
            <w:gridSpan w:val="2"/>
            <w:vMerge w:val="restart"/>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Соглашение</w:t>
            </w:r>
          </w:p>
        </w:tc>
        <w:tc>
          <w:tcPr>
            <w:tcW w:w="1055" w:type="dxa"/>
            <w:vMerge w:val="restart"/>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Идентификатор соглашения</w:t>
            </w:r>
          </w:p>
        </w:tc>
        <w:tc>
          <w:tcPr>
            <w:tcW w:w="1385" w:type="dxa"/>
            <w:vMerge w:val="restart"/>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Уникальный код объекта капитального строительства, недвижимого имущества</w:t>
            </w:r>
          </w:p>
        </w:tc>
        <w:tc>
          <w:tcPr>
            <w:tcW w:w="1011" w:type="dxa"/>
            <w:vMerge w:val="restart"/>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Аналитический код поступлений/выплат</w:t>
            </w:r>
          </w:p>
        </w:tc>
        <w:tc>
          <w:tcPr>
            <w:tcW w:w="1497" w:type="dxa"/>
            <w:vMerge w:val="restart"/>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 xml:space="preserve">Разрешенный к использованию остаток </w:t>
            </w:r>
            <w:proofErr w:type="gramStart"/>
            <w:r w:rsidRPr="00FF1467">
              <w:rPr>
                <w:rFonts w:ascii="Times New Roman" w:eastAsiaTheme="minorEastAsia" w:hAnsi="Times New Roman" w:cs="Times New Roman"/>
                <w:sz w:val="20"/>
                <w:szCs w:val="20"/>
                <w:lang w:eastAsia="ru-RU"/>
              </w:rPr>
              <w:t>целевых</w:t>
            </w:r>
            <w:proofErr w:type="gramEnd"/>
            <w:r w:rsidRPr="00FF1467">
              <w:rPr>
                <w:rFonts w:ascii="Times New Roman" w:eastAsiaTheme="minorEastAsia" w:hAnsi="Times New Roman" w:cs="Times New Roman"/>
                <w:sz w:val="20"/>
                <w:szCs w:val="20"/>
                <w:lang w:eastAsia="ru-RU"/>
              </w:rPr>
              <w:t xml:space="preserve"> субсидии</w:t>
            </w:r>
          </w:p>
        </w:tc>
        <w:tc>
          <w:tcPr>
            <w:tcW w:w="1348" w:type="dxa"/>
            <w:vMerge w:val="restart"/>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Сумма возврата дебиторской задолженности прошлых лет, разрешенная к использованию</w:t>
            </w:r>
          </w:p>
        </w:tc>
        <w:tc>
          <w:tcPr>
            <w:tcW w:w="1048" w:type="dxa"/>
            <w:vMerge w:val="restart"/>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Планируемые поступления текущего года</w:t>
            </w:r>
          </w:p>
        </w:tc>
        <w:tc>
          <w:tcPr>
            <w:tcW w:w="1498" w:type="dxa"/>
            <w:vMerge w:val="restart"/>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Итого к использованию</w:t>
            </w:r>
          </w:p>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w:t>
            </w:r>
            <w:hyperlink w:anchor="Par353" w:tooltip="8" w:history="1">
              <w:r w:rsidRPr="00FF1467">
                <w:rPr>
                  <w:rFonts w:ascii="Times New Roman" w:eastAsiaTheme="minorEastAsia" w:hAnsi="Times New Roman" w:cs="Times New Roman"/>
                  <w:color w:val="0000FF"/>
                  <w:sz w:val="20"/>
                  <w:szCs w:val="20"/>
                  <w:lang w:eastAsia="ru-RU"/>
                </w:rPr>
                <w:t>гр. 8</w:t>
              </w:r>
            </w:hyperlink>
            <w:r w:rsidRPr="00FF1467">
              <w:rPr>
                <w:rFonts w:ascii="Times New Roman" w:eastAsiaTheme="minorEastAsia" w:hAnsi="Times New Roman" w:cs="Times New Roman"/>
                <w:sz w:val="20"/>
                <w:szCs w:val="20"/>
                <w:lang w:eastAsia="ru-RU"/>
              </w:rPr>
              <w:t xml:space="preserve"> + </w:t>
            </w:r>
            <w:hyperlink w:anchor="Par354" w:tooltip="9" w:history="1">
              <w:r w:rsidRPr="00FF1467">
                <w:rPr>
                  <w:rFonts w:ascii="Times New Roman" w:eastAsiaTheme="minorEastAsia" w:hAnsi="Times New Roman" w:cs="Times New Roman"/>
                  <w:color w:val="0000FF"/>
                  <w:sz w:val="20"/>
                  <w:szCs w:val="20"/>
                  <w:lang w:eastAsia="ru-RU"/>
                </w:rPr>
                <w:t>гр. 9</w:t>
              </w:r>
            </w:hyperlink>
            <w:r w:rsidRPr="00FF1467">
              <w:rPr>
                <w:rFonts w:ascii="Times New Roman" w:eastAsiaTheme="minorEastAsia" w:hAnsi="Times New Roman" w:cs="Times New Roman"/>
                <w:sz w:val="20"/>
                <w:szCs w:val="20"/>
                <w:lang w:eastAsia="ru-RU"/>
              </w:rPr>
              <w:t xml:space="preserve"> + </w:t>
            </w:r>
            <w:hyperlink w:anchor="Par355" w:tooltip="10" w:history="1">
              <w:r w:rsidRPr="00FF1467">
                <w:rPr>
                  <w:rFonts w:ascii="Times New Roman" w:eastAsiaTheme="minorEastAsia" w:hAnsi="Times New Roman" w:cs="Times New Roman"/>
                  <w:color w:val="0000FF"/>
                  <w:sz w:val="20"/>
                  <w:szCs w:val="20"/>
                  <w:lang w:eastAsia="ru-RU"/>
                </w:rPr>
                <w:t>гр. 10</w:t>
              </w:r>
            </w:hyperlink>
            <w:r w:rsidRPr="00FF1467">
              <w:rPr>
                <w:rFonts w:ascii="Times New Roman" w:eastAsiaTheme="minorEastAsia" w:hAnsi="Times New Roman" w:cs="Times New Roman"/>
                <w:sz w:val="20"/>
                <w:szCs w:val="20"/>
                <w:lang w:eastAsia="ru-RU"/>
              </w:rPr>
              <w:t>)</w:t>
            </w:r>
          </w:p>
        </w:tc>
        <w:tc>
          <w:tcPr>
            <w:tcW w:w="1048" w:type="dxa"/>
            <w:vMerge w:val="restart"/>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Планируемые выплаты</w:t>
            </w:r>
          </w:p>
        </w:tc>
      </w:tr>
      <w:tr w:rsidR="00FF1467" w:rsidRPr="00FF1467" w:rsidTr="00FF1467">
        <w:trPr>
          <w:trHeight w:val="276"/>
        </w:trPr>
        <w:tc>
          <w:tcPr>
            <w:tcW w:w="2695" w:type="dxa"/>
            <w:vMerge w:val="restart"/>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наименование</w:t>
            </w:r>
          </w:p>
        </w:tc>
        <w:tc>
          <w:tcPr>
            <w:tcW w:w="719" w:type="dxa"/>
            <w:vMerge w:val="restart"/>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код субсидии</w:t>
            </w:r>
          </w:p>
        </w:tc>
        <w:tc>
          <w:tcPr>
            <w:tcW w:w="1438" w:type="dxa"/>
            <w:gridSpan w:val="2"/>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55"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85"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11"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97"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48"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98"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48"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FF1467" w:rsidRPr="00FF1467" w:rsidTr="00FF1467">
        <w:trPr>
          <w:trHeight w:val="144"/>
        </w:trPr>
        <w:tc>
          <w:tcPr>
            <w:tcW w:w="2695"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19"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номер</w:t>
            </w:r>
          </w:p>
        </w:tc>
        <w:tc>
          <w:tcPr>
            <w:tcW w:w="742"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дата</w:t>
            </w:r>
          </w:p>
        </w:tc>
        <w:tc>
          <w:tcPr>
            <w:tcW w:w="1055"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85"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11"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97"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48"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98"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48" w:type="dxa"/>
            <w:vMerge/>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FF1467" w:rsidRPr="00FF1467" w:rsidTr="00FF1467">
        <w:trPr>
          <w:trHeight w:val="275"/>
        </w:trPr>
        <w:tc>
          <w:tcPr>
            <w:tcW w:w="269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5" w:name="Par346"/>
            <w:bookmarkEnd w:id="5"/>
            <w:r w:rsidRPr="00FF1467">
              <w:rPr>
                <w:rFonts w:ascii="Times New Roman" w:eastAsiaTheme="minorEastAsia" w:hAnsi="Times New Roman" w:cs="Times New Roman"/>
                <w:sz w:val="20"/>
                <w:szCs w:val="20"/>
                <w:lang w:eastAsia="ru-RU"/>
              </w:rPr>
              <w:t>1</w:t>
            </w:r>
          </w:p>
        </w:tc>
        <w:tc>
          <w:tcPr>
            <w:tcW w:w="719"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6" w:name="Par347"/>
            <w:bookmarkEnd w:id="6"/>
            <w:r w:rsidRPr="00FF1467">
              <w:rPr>
                <w:rFonts w:ascii="Times New Roman" w:eastAsiaTheme="minorEastAsia" w:hAnsi="Times New Roman" w:cs="Times New Roman"/>
                <w:sz w:val="20"/>
                <w:szCs w:val="20"/>
                <w:lang w:eastAsia="ru-RU"/>
              </w:rPr>
              <w:t>2</w:t>
            </w:r>
          </w:p>
        </w:tc>
        <w:tc>
          <w:tcPr>
            <w:tcW w:w="696"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7" w:name="Par348"/>
            <w:bookmarkEnd w:id="7"/>
            <w:r w:rsidRPr="00FF1467">
              <w:rPr>
                <w:rFonts w:ascii="Times New Roman" w:eastAsiaTheme="minorEastAsia" w:hAnsi="Times New Roman" w:cs="Times New Roman"/>
                <w:sz w:val="20"/>
                <w:szCs w:val="20"/>
                <w:lang w:eastAsia="ru-RU"/>
              </w:rPr>
              <w:t>3</w:t>
            </w:r>
          </w:p>
        </w:tc>
        <w:tc>
          <w:tcPr>
            <w:tcW w:w="742"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8" w:name="Par349"/>
            <w:bookmarkEnd w:id="8"/>
            <w:r w:rsidRPr="00FF1467">
              <w:rPr>
                <w:rFonts w:ascii="Times New Roman" w:eastAsiaTheme="minorEastAsia" w:hAnsi="Times New Roman" w:cs="Times New Roman"/>
                <w:sz w:val="20"/>
                <w:szCs w:val="20"/>
                <w:lang w:eastAsia="ru-RU"/>
              </w:rPr>
              <w:t>4</w:t>
            </w:r>
          </w:p>
        </w:tc>
        <w:tc>
          <w:tcPr>
            <w:tcW w:w="105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350"/>
            <w:bookmarkEnd w:id="9"/>
            <w:r w:rsidRPr="00FF1467">
              <w:rPr>
                <w:rFonts w:ascii="Times New Roman" w:eastAsiaTheme="minorEastAsia" w:hAnsi="Times New Roman" w:cs="Times New Roman"/>
                <w:sz w:val="20"/>
                <w:szCs w:val="20"/>
                <w:lang w:eastAsia="ru-RU"/>
              </w:rPr>
              <w:t>5</w:t>
            </w:r>
          </w:p>
        </w:tc>
        <w:tc>
          <w:tcPr>
            <w:tcW w:w="138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351"/>
            <w:bookmarkEnd w:id="10"/>
            <w:r w:rsidRPr="00FF1467">
              <w:rPr>
                <w:rFonts w:ascii="Times New Roman" w:eastAsiaTheme="minorEastAsia" w:hAnsi="Times New Roman" w:cs="Times New Roman"/>
                <w:sz w:val="20"/>
                <w:szCs w:val="20"/>
                <w:lang w:eastAsia="ru-RU"/>
              </w:rPr>
              <w:t>6</w:t>
            </w:r>
          </w:p>
        </w:tc>
        <w:tc>
          <w:tcPr>
            <w:tcW w:w="1011"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352"/>
            <w:bookmarkEnd w:id="11"/>
            <w:r w:rsidRPr="00FF1467">
              <w:rPr>
                <w:rFonts w:ascii="Times New Roman" w:eastAsiaTheme="minorEastAsia" w:hAnsi="Times New Roman" w:cs="Times New Roman"/>
                <w:sz w:val="20"/>
                <w:szCs w:val="20"/>
                <w:lang w:eastAsia="ru-RU"/>
              </w:rPr>
              <w:t>7</w:t>
            </w:r>
          </w:p>
        </w:tc>
        <w:tc>
          <w:tcPr>
            <w:tcW w:w="1497"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2" w:name="Par353"/>
            <w:bookmarkEnd w:id="12"/>
            <w:r w:rsidRPr="00FF1467">
              <w:rPr>
                <w:rFonts w:ascii="Times New Roman" w:eastAsiaTheme="minorEastAsia" w:hAnsi="Times New Roman" w:cs="Times New Roman"/>
                <w:sz w:val="20"/>
                <w:szCs w:val="20"/>
                <w:lang w:eastAsia="ru-RU"/>
              </w:rPr>
              <w:t>8</w:t>
            </w:r>
          </w:p>
        </w:tc>
        <w:tc>
          <w:tcPr>
            <w:tcW w:w="13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354"/>
            <w:bookmarkEnd w:id="13"/>
            <w:r w:rsidRPr="00FF1467">
              <w:rPr>
                <w:rFonts w:ascii="Times New Roman" w:eastAsiaTheme="minorEastAsia" w:hAnsi="Times New Roman" w:cs="Times New Roman"/>
                <w:sz w:val="20"/>
                <w:szCs w:val="20"/>
                <w:lang w:eastAsia="ru-RU"/>
              </w:rPr>
              <w:t>9</w:t>
            </w:r>
          </w:p>
        </w:tc>
        <w:tc>
          <w:tcPr>
            <w:tcW w:w="10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355"/>
            <w:bookmarkEnd w:id="14"/>
            <w:r w:rsidRPr="00FF1467">
              <w:rPr>
                <w:rFonts w:ascii="Times New Roman" w:eastAsiaTheme="minorEastAsia" w:hAnsi="Times New Roman" w:cs="Times New Roman"/>
                <w:sz w:val="20"/>
                <w:szCs w:val="20"/>
                <w:lang w:eastAsia="ru-RU"/>
              </w:rPr>
              <w:t>10</w:t>
            </w:r>
          </w:p>
        </w:tc>
        <w:tc>
          <w:tcPr>
            <w:tcW w:w="149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5" w:name="Par356"/>
            <w:bookmarkEnd w:id="15"/>
            <w:r w:rsidRPr="00FF1467">
              <w:rPr>
                <w:rFonts w:ascii="Times New Roman" w:eastAsiaTheme="minorEastAsia" w:hAnsi="Times New Roman" w:cs="Times New Roman"/>
                <w:sz w:val="20"/>
                <w:szCs w:val="20"/>
                <w:lang w:eastAsia="ru-RU"/>
              </w:rPr>
              <w:t>11</w:t>
            </w:r>
          </w:p>
        </w:tc>
        <w:tc>
          <w:tcPr>
            <w:tcW w:w="10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6" w:name="Par357"/>
            <w:bookmarkEnd w:id="16"/>
            <w:r w:rsidRPr="00FF1467">
              <w:rPr>
                <w:rFonts w:ascii="Times New Roman" w:eastAsiaTheme="minorEastAsia" w:hAnsi="Times New Roman" w:cs="Times New Roman"/>
                <w:sz w:val="20"/>
                <w:szCs w:val="20"/>
                <w:lang w:eastAsia="ru-RU"/>
              </w:rPr>
              <w:t>12</w:t>
            </w:r>
          </w:p>
        </w:tc>
      </w:tr>
      <w:tr w:rsidR="00FF1467" w:rsidRPr="00FF1467" w:rsidTr="00FF1467">
        <w:trPr>
          <w:trHeight w:val="275"/>
        </w:trPr>
        <w:tc>
          <w:tcPr>
            <w:tcW w:w="269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19"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2"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97"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F1467" w:rsidRPr="00FF1467" w:rsidTr="00FF1467">
        <w:trPr>
          <w:trHeight w:val="275"/>
        </w:trPr>
        <w:tc>
          <w:tcPr>
            <w:tcW w:w="269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19"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2"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97"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F1467" w:rsidRPr="00FF1467" w:rsidTr="00FF1467">
        <w:trPr>
          <w:trHeight w:val="463"/>
        </w:trPr>
        <w:tc>
          <w:tcPr>
            <w:tcW w:w="269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Итого по коду целевой субсидии</w:t>
            </w:r>
          </w:p>
        </w:tc>
        <w:tc>
          <w:tcPr>
            <w:tcW w:w="719"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vAlign w:val="bottom"/>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x</w:t>
            </w:r>
          </w:p>
        </w:tc>
        <w:tc>
          <w:tcPr>
            <w:tcW w:w="742" w:type="dxa"/>
            <w:tcBorders>
              <w:top w:val="single" w:sz="4" w:space="0" w:color="auto"/>
              <w:left w:val="single" w:sz="4" w:space="0" w:color="auto"/>
              <w:bottom w:val="single" w:sz="4" w:space="0" w:color="auto"/>
              <w:right w:val="single" w:sz="4" w:space="0" w:color="auto"/>
            </w:tcBorders>
            <w:vAlign w:val="bottom"/>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x</w:t>
            </w:r>
          </w:p>
        </w:tc>
        <w:tc>
          <w:tcPr>
            <w:tcW w:w="1055" w:type="dxa"/>
            <w:tcBorders>
              <w:top w:val="single" w:sz="4" w:space="0" w:color="auto"/>
              <w:left w:val="single" w:sz="4" w:space="0" w:color="auto"/>
              <w:bottom w:val="single" w:sz="4" w:space="0" w:color="auto"/>
              <w:right w:val="single" w:sz="4" w:space="0" w:color="auto"/>
            </w:tcBorders>
            <w:vAlign w:val="bottom"/>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x</w:t>
            </w:r>
          </w:p>
        </w:tc>
        <w:tc>
          <w:tcPr>
            <w:tcW w:w="1385" w:type="dxa"/>
            <w:tcBorders>
              <w:top w:val="single" w:sz="4" w:space="0" w:color="auto"/>
              <w:left w:val="single" w:sz="4" w:space="0" w:color="auto"/>
              <w:bottom w:val="single" w:sz="4" w:space="0" w:color="auto"/>
              <w:right w:val="single" w:sz="4" w:space="0" w:color="auto"/>
            </w:tcBorders>
            <w:vAlign w:val="bottom"/>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x</w:t>
            </w:r>
          </w:p>
        </w:tc>
        <w:tc>
          <w:tcPr>
            <w:tcW w:w="1011" w:type="dxa"/>
            <w:tcBorders>
              <w:top w:val="single" w:sz="4" w:space="0" w:color="auto"/>
              <w:left w:val="single" w:sz="4" w:space="0" w:color="auto"/>
              <w:bottom w:val="single" w:sz="4" w:space="0" w:color="auto"/>
              <w:right w:val="single" w:sz="4" w:space="0" w:color="auto"/>
            </w:tcBorders>
            <w:vAlign w:val="bottom"/>
          </w:tcPr>
          <w:p w:rsidR="00FF1467" w:rsidRPr="00FF1467" w:rsidRDefault="00FF1467" w:rsidP="00FF146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x</w:t>
            </w:r>
          </w:p>
        </w:tc>
        <w:tc>
          <w:tcPr>
            <w:tcW w:w="1497"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9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FF1467" w:rsidRPr="00FF1467" w:rsidTr="00FF1467">
        <w:trPr>
          <w:trHeight w:val="275"/>
        </w:trPr>
        <w:tc>
          <w:tcPr>
            <w:tcW w:w="269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19"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2"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5"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97"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F1467" w:rsidRPr="00FF1467" w:rsidTr="00FF1467">
        <w:trPr>
          <w:trHeight w:val="288"/>
        </w:trPr>
        <w:tc>
          <w:tcPr>
            <w:tcW w:w="8303" w:type="dxa"/>
            <w:gridSpan w:val="7"/>
            <w:tcBorders>
              <w:top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Всего</w:t>
            </w:r>
          </w:p>
        </w:tc>
        <w:tc>
          <w:tcPr>
            <w:tcW w:w="1497"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FF1467" w:rsidRPr="00FF1467" w:rsidRDefault="00FF1467" w:rsidP="00FF146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Руководитель</w:t>
      </w: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(уполномоченное лицо) ___________ _________ _____________________</w:t>
      </w: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 xml:space="preserve">  (должность) (подпись) (расшифровка подписи)</w:t>
      </w: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Руководитель</w:t>
      </w: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финансово-экономической</w:t>
      </w: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службы (уполномоченное лицо)      _________ ____________</w:t>
      </w:r>
      <w:r>
        <w:rPr>
          <w:rFonts w:ascii="Times New Roman" w:eastAsiaTheme="minorEastAsia" w:hAnsi="Times New Roman" w:cs="Times New Roman"/>
          <w:sz w:val="20"/>
          <w:szCs w:val="20"/>
          <w:lang w:eastAsia="ru-RU"/>
        </w:rPr>
        <w:t>________</w:t>
      </w: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(подпись) (расшифровка</w:t>
      </w:r>
      <w:r>
        <w:rPr>
          <w:rFonts w:ascii="Times New Roman" w:eastAsiaTheme="minorEastAsia" w:hAnsi="Times New Roman" w:cs="Times New Roman"/>
          <w:sz w:val="20"/>
          <w:szCs w:val="20"/>
          <w:lang w:eastAsia="ru-RU"/>
        </w:rPr>
        <w:t xml:space="preserve"> подписи)</w:t>
      </w: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Ответственный</w:t>
      </w: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исполнитель    ___________ ___________________ _________</w:t>
      </w: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 xml:space="preserve"> (должность) (фамилия, инициалы) (телефон)</w:t>
      </w:r>
    </w:p>
    <w:p w:rsidR="00FF1467" w:rsidRP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F1467" w:rsidRDefault="00FF1467"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F1467">
        <w:rPr>
          <w:rFonts w:ascii="Times New Roman" w:eastAsiaTheme="minorEastAsia" w:hAnsi="Times New Roman" w:cs="Times New Roman"/>
          <w:sz w:val="20"/>
          <w:szCs w:val="20"/>
          <w:lang w:eastAsia="ru-RU"/>
        </w:rPr>
        <w:t>"__" ________________ 20__ г.</w:t>
      </w:r>
    </w:p>
    <w:p w:rsidR="00E94260" w:rsidRDefault="00E94260"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94260" w:rsidRDefault="00E94260" w:rsidP="00FF146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7" w:name="_GoBack"/>
      <w:bookmarkEnd w:id="17"/>
    </w:p>
    <w:sectPr w:rsidR="00E94260" w:rsidSect="00FF1467">
      <w:pgSz w:w="16838" w:h="11906" w:orient="landscape"/>
      <w:pgMar w:top="1276"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41" w:rsidRDefault="00A23C41" w:rsidP="00FF1467">
      <w:pPr>
        <w:spacing w:after="0" w:line="240" w:lineRule="auto"/>
      </w:pPr>
      <w:r>
        <w:separator/>
      </w:r>
    </w:p>
  </w:endnote>
  <w:endnote w:type="continuationSeparator" w:id="0">
    <w:p w:rsidR="00A23C41" w:rsidRDefault="00A23C41" w:rsidP="00F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41" w:rsidRDefault="00A23C41" w:rsidP="00FF1467">
      <w:pPr>
        <w:spacing w:after="0" w:line="240" w:lineRule="auto"/>
      </w:pPr>
      <w:r>
        <w:separator/>
      </w:r>
    </w:p>
  </w:footnote>
  <w:footnote w:type="continuationSeparator" w:id="0">
    <w:p w:rsidR="00A23C41" w:rsidRDefault="00A23C41" w:rsidP="00FF1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3144A"/>
    <w:multiLevelType w:val="multilevel"/>
    <w:tmpl w:val="D018A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695"/>
    <w:rsid w:val="00041182"/>
    <w:rsid w:val="00041F49"/>
    <w:rsid w:val="00057951"/>
    <w:rsid w:val="00090F4F"/>
    <w:rsid w:val="000A522F"/>
    <w:rsid w:val="00116F93"/>
    <w:rsid w:val="0011795F"/>
    <w:rsid w:val="00182E3B"/>
    <w:rsid w:val="00190936"/>
    <w:rsid w:val="001E14F2"/>
    <w:rsid w:val="002A5999"/>
    <w:rsid w:val="002B4DF3"/>
    <w:rsid w:val="002F2AAB"/>
    <w:rsid w:val="003A4CDB"/>
    <w:rsid w:val="003C4A98"/>
    <w:rsid w:val="0040795F"/>
    <w:rsid w:val="00455CFD"/>
    <w:rsid w:val="00464F49"/>
    <w:rsid w:val="004D1ABA"/>
    <w:rsid w:val="004F06E5"/>
    <w:rsid w:val="004F32A3"/>
    <w:rsid w:val="00546C1E"/>
    <w:rsid w:val="005B0517"/>
    <w:rsid w:val="006164CD"/>
    <w:rsid w:val="006B4CE7"/>
    <w:rsid w:val="006C4723"/>
    <w:rsid w:val="006F7695"/>
    <w:rsid w:val="00707ABF"/>
    <w:rsid w:val="00710183"/>
    <w:rsid w:val="00777873"/>
    <w:rsid w:val="007D5A04"/>
    <w:rsid w:val="008349F9"/>
    <w:rsid w:val="00846275"/>
    <w:rsid w:val="008576FB"/>
    <w:rsid w:val="008A701E"/>
    <w:rsid w:val="008B31BE"/>
    <w:rsid w:val="008D073D"/>
    <w:rsid w:val="00900075"/>
    <w:rsid w:val="0090539D"/>
    <w:rsid w:val="009E2047"/>
    <w:rsid w:val="009E7603"/>
    <w:rsid w:val="00A22F19"/>
    <w:rsid w:val="00A23C41"/>
    <w:rsid w:val="00AC00C1"/>
    <w:rsid w:val="00AF2237"/>
    <w:rsid w:val="00B06103"/>
    <w:rsid w:val="00C1685F"/>
    <w:rsid w:val="00C37275"/>
    <w:rsid w:val="00CB23DD"/>
    <w:rsid w:val="00CC6631"/>
    <w:rsid w:val="00D06FAC"/>
    <w:rsid w:val="00DE5C74"/>
    <w:rsid w:val="00E13F79"/>
    <w:rsid w:val="00E153FB"/>
    <w:rsid w:val="00E547C8"/>
    <w:rsid w:val="00E7685D"/>
    <w:rsid w:val="00E94260"/>
    <w:rsid w:val="00F200F9"/>
    <w:rsid w:val="00F66680"/>
    <w:rsid w:val="00F83076"/>
    <w:rsid w:val="00F87CC3"/>
    <w:rsid w:val="00FA61A9"/>
    <w:rsid w:val="00FB1228"/>
    <w:rsid w:val="00FF1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576FB"/>
    <w:rPr>
      <w:rFonts w:ascii="Times New Roman" w:eastAsia="Times New Roman" w:hAnsi="Times New Roman" w:cs="Times New Roman"/>
      <w:shd w:val="clear" w:color="auto" w:fill="FFFFFF"/>
    </w:rPr>
  </w:style>
  <w:style w:type="paragraph" w:customStyle="1" w:styleId="20">
    <w:name w:val="Основной текст (2)"/>
    <w:basedOn w:val="a"/>
    <w:link w:val="2"/>
    <w:rsid w:val="008576FB"/>
    <w:pPr>
      <w:widowControl w:val="0"/>
      <w:shd w:val="clear" w:color="auto" w:fill="FFFFFF"/>
      <w:spacing w:before="900" w:after="0" w:line="278" w:lineRule="exact"/>
      <w:jc w:val="center"/>
    </w:pPr>
    <w:rPr>
      <w:rFonts w:ascii="Times New Roman" w:eastAsia="Times New Roman" w:hAnsi="Times New Roman" w:cs="Times New Roman"/>
    </w:rPr>
  </w:style>
  <w:style w:type="table" w:styleId="a3">
    <w:name w:val="Table Grid"/>
    <w:basedOn w:val="a1"/>
    <w:uiPriority w:val="59"/>
    <w:rsid w:val="007D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52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FF14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467"/>
  </w:style>
  <w:style w:type="paragraph" w:styleId="a6">
    <w:name w:val="footer"/>
    <w:basedOn w:val="a"/>
    <w:link w:val="a7"/>
    <w:uiPriority w:val="99"/>
    <w:unhideWhenUsed/>
    <w:rsid w:val="00FF14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467"/>
  </w:style>
  <w:style w:type="paragraph" w:styleId="a8">
    <w:name w:val="Balloon Text"/>
    <w:basedOn w:val="a"/>
    <w:link w:val="a9"/>
    <w:uiPriority w:val="99"/>
    <w:semiHidden/>
    <w:unhideWhenUsed/>
    <w:rsid w:val="003A4C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4CDB"/>
    <w:rPr>
      <w:rFonts w:ascii="Tahoma" w:hAnsi="Tahoma" w:cs="Tahoma"/>
      <w:sz w:val="16"/>
      <w:szCs w:val="16"/>
    </w:rPr>
  </w:style>
  <w:style w:type="paragraph" w:styleId="aa">
    <w:name w:val="caption"/>
    <w:basedOn w:val="a"/>
    <w:qFormat/>
    <w:rsid w:val="00041F49"/>
    <w:pPr>
      <w:spacing w:after="0" w:line="240" w:lineRule="auto"/>
      <w:jc w:val="center"/>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576FB"/>
    <w:rPr>
      <w:rFonts w:ascii="Times New Roman" w:eastAsia="Times New Roman" w:hAnsi="Times New Roman" w:cs="Times New Roman"/>
      <w:shd w:val="clear" w:color="auto" w:fill="FFFFFF"/>
    </w:rPr>
  </w:style>
  <w:style w:type="paragraph" w:customStyle="1" w:styleId="20">
    <w:name w:val="Основной текст (2)"/>
    <w:basedOn w:val="a"/>
    <w:link w:val="2"/>
    <w:rsid w:val="008576FB"/>
    <w:pPr>
      <w:widowControl w:val="0"/>
      <w:shd w:val="clear" w:color="auto" w:fill="FFFFFF"/>
      <w:spacing w:before="900" w:after="0" w:line="278" w:lineRule="exact"/>
      <w:jc w:val="center"/>
    </w:pPr>
    <w:rPr>
      <w:rFonts w:ascii="Times New Roman" w:eastAsia="Times New Roman" w:hAnsi="Times New Roman" w:cs="Times New Roman"/>
    </w:rPr>
  </w:style>
  <w:style w:type="table" w:styleId="a3">
    <w:name w:val="Table Grid"/>
    <w:basedOn w:val="a1"/>
    <w:uiPriority w:val="59"/>
    <w:rsid w:val="007D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52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FF14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467"/>
  </w:style>
  <w:style w:type="paragraph" w:styleId="a6">
    <w:name w:val="footer"/>
    <w:basedOn w:val="a"/>
    <w:link w:val="a7"/>
    <w:uiPriority w:val="99"/>
    <w:unhideWhenUsed/>
    <w:rsid w:val="00FF14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467"/>
  </w:style>
  <w:style w:type="paragraph" w:styleId="a8">
    <w:name w:val="Balloon Text"/>
    <w:basedOn w:val="a"/>
    <w:link w:val="a9"/>
    <w:uiPriority w:val="99"/>
    <w:semiHidden/>
    <w:unhideWhenUsed/>
    <w:rsid w:val="003A4C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4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1830&amp;date=16.03.202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41135&amp;date=16.03.2024&amp;dst=10191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2521</Words>
  <Characters>14372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Вайгандт</dc:creator>
  <cp:lastModifiedBy>UseR</cp:lastModifiedBy>
  <cp:revision>9</cp:revision>
  <cp:lastPrinted>2024-03-27T01:35:00Z</cp:lastPrinted>
  <dcterms:created xsi:type="dcterms:W3CDTF">2024-03-28T02:01:00Z</dcterms:created>
  <dcterms:modified xsi:type="dcterms:W3CDTF">2024-04-10T06:45:00Z</dcterms:modified>
</cp:coreProperties>
</file>