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РОССИЙСКАЯ ФЕДЕРАЦИЯ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РЕСПУБЛИКА ХАКАСИЯ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ОРДЖОНИКИДЗЕВСКИЙ РАЙОН</w:t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jc w:val="center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САРАЛИНСКОГО  СЕЛЬСОВЕТА</w:t>
      </w:r>
    </w:p>
    <w:p>
      <w:pPr>
        <w:pStyle w:val="Normal"/>
        <w:jc w:val="center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jc w:val="center"/>
        <w:rPr/>
      </w:pPr>
      <w:r>
        <w:rPr>
          <w:b/>
          <w:bCs/>
          <w:sz w:val="30"/>
          <w:szCs w:val="30"/>
        </w:rPr>
        <w:t>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05 декабря  2023 г.                                                                               № 107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>
        <w:rPr>
          <w:rFonts w:ascii="Times New Roman" w:hAnsi="Times New Roman"/>
          <w:b/>
          <w:sz w:val="28"/>
          <w:szCs w:val="28"/>
        </w:rPr>
        <w:t xml:space="preserve"> на 2024 год</w:t>
      </w:r>
    </w:p>
    <w:p>
      <w:pPr>
        <w:pStyle w:val="NoSpacing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ind w:firstLine="567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</w:tabs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Постановлением</w:t>
      </w:r>
      <w:r>
        <w:rPr>
          <w:sz w:val="28"/>
          <w:szCs w:val="28"/>
          <w:shd w:fill="FFFFFF" w:val="clear"/>
        </w:rPr>
        <w:t>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Правительства</w:t>
      </w:r>
      <w:r>
        <w:rPr>
          <w:sz w:val="28"/>
          <w:szCs w:val="28"/>
          <w:shd w:fill="FFFFFF" w:val="clear"/>
        </w:rPr>
        <w:t> РФ от 25 июня 2021 г. N </w:t>
      </w:r>
      <w:r>
        <w:rPr>
          <w:rStyle w:val="Style12"/>
          <w:rFonts w:eastAsia="" w:eastAsiaTheme="majorEastAsia"/>
          <w:i w:val="false"/>
          <w:iCs w:val="false"/>
          <w:sz w:val="28"/>
          <w:szCs w:val="28"/>
          <w:shd w:fill="FFFFFF" w:val="clear"/>
        </w:rPr>
        <w:t>990</w:t>
      </w:r>
      <w:r>
        <w:rPr>
          <w:sz w:val="28"/>
          <w:szCs w:val="28"/>
          <w:shd w:fill="FFFFFF" w:val="clear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>
        <w:rPr>
          <w:sz w:val="28"/>
          <w:szCs w:val="28"/>
        </w:rPr>
        <w:t>,  администрация Саралинского  сельсовета  Орджоникидзевского района Республики Хакасия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color w:val="010101"/>
          <w:sz w:val="28"/>
          <w:szCs w:val="28"/>
        </w:rPr>
        <w:t>Саралинский сельсовет Орджоникидзевского района Республики Хакасия</w:t>
      </w:r>
      <w:r>
        <w:rPr>
          <w:rFonts w:ascii="Times New Roman" w:hAnsi="Times New Roman"/>
          <w:sz w:val="28"/>
          <w:szCs w:val="28"/>
        </w:rPr>
        <w:t xml:space="preserve"> на 2024 год.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периодическом печатном издании «Орджоникидзевский рабочий» и на официальном сайте администрации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or</w:t>
      </w:r>
      <w:r>
        <w:rPr>
          <w:rFonts w:ascii="Times New Roman" w:hAnsi="Times New Roman"/>
          <w:sz w:val="28"/>
          <w:szCs w:val="28"/>
        </w:rPr>
        <w:t xml:space="preserve">19. 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10101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«Документы сельских и поселковых советов».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оставляю за собой.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Саралинского   сельсовета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  района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                  А.И. Мельверт   </w:t>
      </w:r>
    </w:p>
    <w:p>
      <w:pPr>
        <w:pStyle w:val="NormalWeb"/>
        <w:shd w:val="clear" w:color="auto" w:fill="FFFFFF"/>
        <w:spacing w:beforeAutospacing="0" w:before="0" w:afterAutospacing="0" w:after="0"/>
        <w:rPr>
          <w:b/>
          <w:b/>
          <w:bCs/>
          <w:i/>
          <w:i/>
          <w:iCs/>
          <w:color w:val="010101"/>
        </w:rPr>
      </w:pPr>
      <w:r>
        <w:rPr>
          <w:b/>
          <w:bCs/>
          <w:i/>
          <w:iCs/>
          <w:color w:val="010101"/>
        </w:rPr>
      </w:r>
    </w:p>
    <w:p>
      <w:pPr>
        <w:pStyle w:val="Normal"/>
        <w:ind w:left="5940" w:hanging="0"/>
        <w:jc w:val="right"/>
        <w:rPr/>
      </w:pPr>
      <w:r>
        <w:rPr/>
      </w:r>
    </w:p>
    <w:p>
      <w:pPr>
        <w:pStyle w:val="Normal"/>
        <w:ind w:left="5940" w:hanging="0"/>
        <w:jc w:val="right"/>
        <w:rPr/>
      </w:pPr>
      <w:r>
        <w:rPr/>
        <w:t>УТВЕРЖДЕНА</w:t>
      </w:r>
    </w:p>
    <w:p>
      <w:pPr>
        <w:pStyle w:val="Normal"/>
        <w:ind w:left="5940" w:hanging="0"/>
        <w:jc w:val="right"/>
        <w:rPr/>
      </w:pPr>
      <w:r>
        <w:rPr/>
        <w:t xml:space="preserve">Постановлением Администрации Саралинского  сельсовета Орджоникидзевского района Республики Хакасия </w:t>
      </w:r>
    </w:p>
    <w:p>
      <w:pPr>
        <w:pStyle w:val="Normal"/>
        <w:jc w:val="right"/>
        <w:rPr/>
      </w:pPr>
      <w:r>
        <w:rPr/>
        <w:t>от 0</w:t>
      </w:r>
      <w:r>
        <w:rPr/>
        <w:t>5</w:t>
      </w:r>
      <w:r>
        <w:rPr/>
        <w:t>.12.2023 г.  №107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</w:rPr>
      </w:pPr>
      <w:r>
        <w:rPr>
          <w:b/>
          <w:bCs/>
          <w:i/>
          <w:iCs/>
          <w:color w:val="01010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</w:rPr>
      </w:pPr>
      <w:r>
        <w:rPr>
          <w:b/>
          <w:bCs/>
          <w:i/>
          <w:iCs/>
          <w:color w:val="010101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10101"/>
        </w:rPr>
      </w:pPr>
      <w:r>
        <w:rPr>
          <w:b/>
          <w:bCs/>
          <w:i/>
          <w:iCs/>
          <w:color w:val="010101"/>
        </w:rPr>
        <w:t> </w:t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муниципального образования </w:t>
      </w:r>
      <w:r>
        <w:rPr>
          <w:rFonts w:ascii="Times New Roman" w:hAnsi="Times New Roman"/>
          <w:b/>
          <w:color w:val="010101"/>
          <w:sz w:val="26"/>
          <w:szCs w:val="26"/>
        </w:rPr>
        <w:t>Саралинский сельсовет Орджоникидзевского района Республики Хакасия</w:t>
      </w:r>
      <w:r>
        <w:rPr>
          <w:rFonts w:ascii="Times New Roman" w:hAnsi="Times New Roman"/>
          <w:b/>
          <w:sz w:val="26"/>
          <w:szCs w:val="26"/>
        </w:rPr>
        <w:t xml:space="preserve"> на 2024 год</w:t>
      </w:r>
    </w:p>
    <w:p>
      <w:pPr>
        <w:pStyle w:val="NoSpacing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1. Общие положения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муниципального образования Саралинский сельсовет Орджоникидзевского района Республики Хакасия.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2. Аналитическая часть Программы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2.1. Вид осуществляемого муниципального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Муниципальный контроль в сфере благоустройства на территории муниципального образования Саралинский сельсовет Орджоникидзевского района Республики Хакасия осуществляется Администрацией Саралинского сельсовета  (далее – Управление).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2.2. Обзор по виду муниципального контроля.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Муниципальный контроль за соблюдением правил благоустройства территории муниципального образования Саралинский сельсовет Орджоникидзевского района Республики Хакасия - это деятельность органа местного самоуправления, уполномоченного на организацию и проведение на территории муниципального образования Саралинский сельсовет Орджоникидзевского района Республики Хакасия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Саралинский сельсовет Орджоникидзевского района Республики Хакасия 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2.3. Муниципальный контроль осуществляется посредством: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Саралинский сельсовет Орджоникидзевского района Республики Хакасия;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2.4. Подконтрольные субъекты: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в сфере благоустройства:</w:t>
      </w:r>
    </w:p>
    <w:p>
      <w:pPr>
        <w:pStyle w:val="Normal"/>
        <w:ind w:firstLine="708"/>
        <w:jc w:val="both"/>
        <w:rPr>
          <w:color w:val="1E1D1E"/>
          <w:sz w:val="26"/>
          <w:szCs w:val="26"/>
          <w:shd w:fill="FFFFFF" w:val="clear"/>
        </w:rPr>
      </w:pPr>
      <w:r>
        <w:rPr>
          <w:color w:val="1E1D1E"/>
          <w:sz w:val="26"/>
          <w:szCs w:val="26"/>
          <w:shd w:fill="FFFFFF" w:val="clear"/>
        </w:rPr>
        <w:t>- Федеральный закон 31.07.2020 № 248-ФЗ «О государственном контроле (надзоре) и муниципальном контроле в Российской Федерации»;</w:t>
      </w:r>
    </w:p>
    <w:p>
      <w:pPr>
        <w:pStyle w:val="Normal"/>
        <w:ind w:firstLine="708"/>
        <w:jc w:val="both"/>
        <w:rPr>
          <w:color w:val="333333"/>
          <w:sz w:val="26"/>
          <w:szCs w:val="26"/>
        </w:rPr>
      </w:pPr>
      <w:r>
        <w:rPr>
          <w:color w:val="1E1D1E"/>
          <w:sz w:val="26"/>
          <w:szCs w:val="26"/>
          <w:shd w:fill="FFFFFF" w:val="clear"/>
        </w:rPr>
        <w:t>- Постановление Правительства российской Федерации от 25.06.2021 № 990 «б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2.6. Данные о проведенных мероприятиях.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</w:t>
      </w:r>
      <w:r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-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 году.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Обеспечено размещение на официальном сайте муниципального образования </w:t>
      </w:r>
      <w:r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в информационно-телекоммуникационной сети «Интернет» информации, содержащей положения обязательных требований,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 Информирование юридических лиц,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требований, памяток, обобщение практики, полезной информации, проводятся совещания с представителями ПГСК, руководителями управляющих компаний города, ресурсоснабжающих организаций по вопросам соблюдения требований Правил благоустройства, по завершению совещаний обеспечено вручение раздаточного материала участникам. На регулярной основе даются консультации в ходе личных приемов, рейдовых осмотров территорий, а также посредством телефонной связи.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 В 2023 году выдано 0 предостережений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благоустройства на территории муниципального образования </w:t>
      </w:r>
      <w:r>
        <w:rPr>
          <w:color w:val="010101"/>
          <w:sz w:val="26"/>
          <w:szCs w:val="26"/>
        </w:rPr>
        <w:t>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на 2023 год не утверждался. В первом полугодии 2023 года выдано 0 предостережения о недопустимости нарушения обязательных требований, требований, установленных муниципальными правовыми актами в сфере благоустройства.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2.7. Анализ и оценка рисков причинения вреда охраняемым законом ценностям.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3. Цели и задачи Программы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3.1. Цели Программы: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3.2. Задачи Программы: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прозрачности осуществляемой Управлением контрольной деятельности;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4. План мероприятий по профилактике нарушений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2024 год (приложение).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5. Показатели результативности и эффективности Программы. 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Отчетные показатели Программы за 2023 год: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доля профилактических мероприятий в объеме контрольных мероприятий-80%.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Экономический эффект от реализованных мероприятий: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- повышение уровня доверия подконтрольных субъектов к Управлению.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bCs/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b/>
          <w:bCs/>
          <w:color w:val="010101"/>
          <w:sz w:val="26"/>
          <w:szCs w:val="26"/>
        </w:rPr>
        <w:t>Раздел 6. Порядок управления Программой.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в сфере благоустройства на территории муниципального образования     Саралинский сельсовет Орджоникидзевский  район Республики Хакасия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tbl>
      <w:tblPr>
        <w:tblW w:w="9365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82"/>
        <w:gridCol w:w="4709"/>
        <w:gridCol w:w="2297"/>
        <w:gridCol w:w="1976"/>
      </w:tblGrid>
      <w:tr>
        <w:trPr/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№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п/п</w:t>
            </w:r>
          </w:p>
        </w:tc>
        <w:tc>
          <w:tcPr>
            <w:tcW w:w="47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Должностные лица</w:t>
            </w:r>
          </w:p>
        </w:tc>
        <w:tc>
          <w:tcPr>
            <w:tcW w:w="229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Функции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b/>
                <w:bCs/>
                <w:color w:val="010101"/>
                <w:sz w:val="26"/>
                <w:szCs w:val="26"/>
              </w:rPr>
              <w:t>Контакты</w:t>
            </w:r>
          </w:p>
        </w:tc>
      </w:tr>
      <w:tr>
        <w:trPr/>
        <w:tc>
          <w:tcPr>
            <w:tcW w:w="38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1</w:t>
            </w:r>
          </w:p>
        </w:tc>
        <w:tc>
          <w:tcPr>
            <w:tcW w:w="470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Должностные лица управления муниципального контроля администрации муниципального образования Саралинский сельсовет Орджоникидзевский  район Республики Хакасия</w:t>
            </w:r>
          </w:p>
        </w:tc>
        <w:tc>
          <w:tcPr>
            <w:tcW w:w="2297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  <w:t>Организация и проведение мероприятий по реализации программы</w:t>
            </w:r>
          </w:p>
        </w:tc>
        <w:tc>
          <w:tcPr>
            <w:tcW w:w="1976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8 9235860266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hyperlink r:id="rId2">
              <w:r>
                <w:rPr>
                  <w:rFonts w:eastAsia="" w:eastAsiaTheme="majorEastAsia"/>
                  <w:sz w:val="26"/>
                  <w:szCs w:val="26"/>
                  <w:u w:val="none"/>
                  <w:lang w:val="en-US"/>
                </w:rPr>
                <w:t>sar_sovet</w:t>
              </w:r>
              <w:r>
                <w:rPr>
                  <w:rFonts w:eastAsia="" w:eastAsiaTheme="majorEastAsia"/>
                  <w:sz w:val="26"/>
                  <w:szCs w:val="26"/>
                  <w:u w:val="none"/>
                </w:rPr>
                <w:t>@</w:t>
              </w:r>
              <w:r>
                <w:rPr>
                  <w:rFonts w:eastAsia="" w:eastAsiaTheme="majorEastAsia"/>
                  <w:sz w:val="26"/>
                  <w:szCs w:val="26"/>
                  <w:u w:val="none"/>
                  <w:lang w:val="en-US"/>
                </w:rPr>
                <w:t>mail</w:t>
              </w:r>
              <w:r>
                <w:rPr>
                  <w:rFonts w:eastAsia="" w:eastAsiaTheme="majorEastAsia"/>
                  <w:sz w:val="26"/>
                  <w:szCs w:val="26"/>
                  <w:u w:val="none"/>
                </w:rPr>
                <w:t>.r</w:t>
              </w:r>
              <w:r>
                <w:rPr>
                  <w:rFonts w:eastAsia="" w:eastAsiaTheme="majorEastAsia"/>
                  <w:sz w:val="26"/>
                  <w:szCs w:val="26"/>
                </w:rPr>
                <w:t>u</w:t>
              </w:r>
            </w:hyperlink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6"/>
                <w:szCs w:val="26"/>
              </w:rPr>
            </w:pPr>
            <w:r>
              <w:rPr>
                <w:color w:val="010101"/>
                <w:sz w:val="26"/>
                <w:szCs w:val="26"/>
              </w:rPr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</w:t>
      </w:r>
      <w:r>
        <w:rPr>
          <w:sz w:val="26"/>
          <w:szCs w:val="26"/>
        </w:rPr>
        <w:t xml:space="preserve"> </w:t>
      </w:r>
      <w:r>
        <w:rPr>
          <w:color w:val="010101"/>
          <w:sz w:val="26"/>
          <w:szCs w:val="26"/>
        </w:rPr>
        <w:t>на 2024 год.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  <w:t>Результаты профилактической работы Управления включаются в Доклад об осуществлении муниципального контроля в сфере благоустройства на территории муниципального образования Саралинский сельсовет Орджоникидзевский  район Республики Хакасия на 2024 год.</w:t>
      </w:r>
    </w:p>
    <w:p>
      <w:pPr>
        <w:pStyle w:val="NormalWeb"/>
        <w:shd w:val="clear" w:color="auto" w:fill="FFFFFF"/>
        <w:spacing w:beforeAutospacing="0" w:before="0" w:afterAutospacing="0" w:after="0"/>
        <w:ind w:firstLine="720"/>
        <w:jc w:val="both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/>
          <w:b/>
          <w:bCs/>
          <w:i/>
          <w:i/>
          <w:iCs/>
          <w:color w:val="010101"/>
          <w:sz w:val="26"/>
          <w:szCs w:val="26"/>
        </w:rPr>
      </w:pPr>
      <w:r>
        <w:rPr>
          <w:b/>
          <w:bCs/>
          <w:i/>
          <w:iCs/>
          <w:color w:val="010101"/>
          <w:sz w:val="26"/>
          <w:szCs w:val="26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bCs/>
          <w:iCs/>
          <w:color w:val="010101"/>
          <w:sz w:val="22"/>
          <w:szCs w:val="22"/>
        </w:rPr>
      </w:pPr>
      <w:r>
        <w:rPr>
          <w:bCs/>
          <w:iCs/>
          <w:color w:val="010101"/>
          <w:sz w:val="22"/>
          <w:szCs w:val="22"/>
        </w:rPr>
        <w:t>Приложение к Программе профилактики рисков</w:t>
      </w:r>
      <w:r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причинения вреда (ущерба)</w:t>
      </w:r>
      <w:r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охраняемым законом ценностям</w:t>
      </w:r>
      <w:r>
        <w:rPr>
          <w:color w:val="010101"/>
          <w:sz w:val="22"/>
          <w:szCs w:val="22"/>
        </w:rPr>
        <w:br/>
      </w:r>
      <w:r>
        <w:rPr>
          <w:bCs/>
          <w:iCs/>
          <w:color w:val="010101"/>
          <w:sz w:val="22"/>
          <w:szCs w:val="22"/>
        </w:rPr>
        <w:t>на 2024 год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color w:val="010101"/>
          <w:sz w:val="26"/>
          <w:szCs w:val="26"/>
        </w:rPr>
      </w:pPr>
      <w:r>
        <w:rPr>
          <w:color w:val="010101"/>
          <w:sz w:val="26"/>
          <w:szCs w:val="26"/>
        </w:rPr>
      </w:r>
    </w:p>
    <w:p>
      <w:pPr>
        <w:pStyle w:val="NoSpacing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 мероприятий по профилактике нарушений законодательства в сфере благоустройства на территории муниципального образования Саралинский сельсовет Орджоникидзевский  район Республики Хакасия на 2024 год</w:t>
      </w:r>
    </w:p>
    <w:p>
      <w:pPr>
        <w:pStyle w:val="2"/>
        <w:shd w:val="clear" w:color="auto" w:fill="FFFFFF"/>
        <w:jc w:val="center"/>
        <w:rPr>
          <w:rFonts w:cs="Times New Roman"/>
          <w:b/>
          <w:b/>
          <w:bCs/>
          <w:color w:val="010101"/>
          <w:sz w:val="26"/>
          <w:szCs w:val="26"/>
        </w:rPr>
      </w:pPr>
      <w:r>
        <w:rPr>
          <w:rFonts w:cs="Times New Roman"/>
          <w:b/>
          <w:bCs/>
          <w:color w:val="010101"/>
          <w:sz w:val="26"/>
          <w:szCs w:val="26"/>
        </w:rPr>
      </w:r>
    </w:p>
    <w:tbl>
      <w:tblPr>
        <w:tblW w:w="11406" w:type="dxa"/>
        <w:jc w:val="left"/>
        <w:tblInd w:w="-1336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352"/>
        <w:gridCol w:w="2369"/>
        <w:gridCol w:w="4290"/>
        <w:gridCol w:w="2833"/>
        <w:gridCol w:w="1562"/>
      </w:tblGrid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№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п/п</w:t>
            </w:r>
          </w:p>
        </w:tc>
        <w:tc>
          <w:tcPr>
            <w:tcW w:w="23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42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ind w:left="-592" w:hanging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b/>
                <w:bCs/>
                <w:color w:val="010101"/>
              </w:rPr>
              <w:t>Срок исполнения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1.</w:t>
            </w:r>
          </w:p>
        </w:tc>
        <w:tc>
          <w:tcPr>
            <w:tcW w:w="23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Информирование</w:t>
            </w:r>
          </w:p>
        </w:tc>
        <w:tc>
          <w:tcPr>
            <w:tcW w:w="42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Администрация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Саралинский сельсовет Орджоникидзевский  район Республики Хакасия</w:t>
            </w:r>
            <w:r>
              <w:rPr/>
              <w:t xml:space="preserve"> </w:t>
            </w:r>
            <w:r>
              <w:rPr>
                <w:color w:val="010101"/>
              </w:rPr>
              <w:t>в информационно-телекоммуникационной сети «Интернет» и в иных формах.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Управление размещает и поддерживает в актуальном состоянии на своем официальном сайте в сети «Интернет»: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1) тексты нормативных правовых актов, регулирующих осуществление муниципального контроля;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2) руководства по соблюдению обязательных требований.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6) доклады о муниципальном контроле;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2.</w:t>
            </w:r>
          </w:p>
        </w:tc>
        <w:tc>
          <w:tcPr>
            <w:tcW w:w="23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42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Доклад о правоприменительной практике размещается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«Интернет», до 1 апреля года, следующего за отчетным годом.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1 раз в год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3.</w:t>
            </w:r>
          </w:p>
        </w:tc>
        <w:tc>
          <w:tcPr>
            <w:tcW w:w="23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Объявление</w:t>
            </w:r>
          </w:p>
        </w:tc>
        <w:tc>
          <w:tcPr>
            <w:tcW w:w="42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Администрация 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4.</w:t>
            </w:r>
          </w:p>
        </w:tc>
        <w:tc>
          <w:tcPr>
            <w:tcW w:w="23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Консультирование</w:t>
            </w:r>
          </w:p>
        </w:tc>
        <w:tc>
          <w:tcPr>
            <w:tcW w:w="42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Консультирование осуществляется должностными лицами Администрации 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Консультирование, осуществляется по следующим вопросам: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компетенция уполномоченного органа;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</w:rPr>
            </w:pPr>
            <w:r>
              <w:rPr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Саралинский сельсовет Орджоникидзевский  район Республики Хакасия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/>
            </w:pPr>
            <w:r>
              <w:rPr/>
              <w:t>Специалисты 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</w:rPr>
            </w:pPr>
            <w:r>
              <w:rPr>
                <w:color w:val="010101"/>
              </w:rPr>
              <w:t>В течение года</w:t>
            </w:r>
          </w:p>
        </w:tc>
      </w:tr>
      <w:tr>
        <w:trPr/>
        <w:tc>
          <w:tcPr>
            <w:tcW w:w="35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5.</w:t>
            </w:r>
          </w:p>
        </w:tc>
        <w:tc>
          <w:tcPr>
            <w:tcW w:w="2369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Профилактический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визит</w:t>
            </w:r>
          </w:p>
        </w:tc>
        <w:tc>
          <w:tcPr>
            <w:tcW w:w="4290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благоустройства.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3"/>
                <w:szCs w:val="23"/>
              </w:rPr>
            </w:pPr>
            <w:r>
              <w:rPr>
                <w:color w:val="010101"/>
                <w:sz w:val="23"/>
                <w:szCs w:val="23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3"/>
                <w:szCs w:val="23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833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Специалисты администрации Саралинского сельсовета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FF0000"/>
                <w:sz w:val="25"/>
                <w:szCs w:val="25"/>
              </w:rPr>
            </w:pPr>
            <w:r>
              <w:rPr>
                <w:color w:val="FF0000"/>
                <w:sz w:val="25"/>
                <w:szCs w:val="25"/>
              </w:rPr>
            </w:r>
          </w:p>
        </w:tc>
        <w:tc>
          <w:tcPr>
            <w:tcW w:w="1562" w:type="dxa"/>
            <w:tcBorders>
              <w:top w:val="single" w:sz="4" w:space="0" w:color="BBBBBB"/>
              <w:left w:val="single" w:sz="4" w:space="0" w:color="BBBBBB"/>
              <w:bottom w:val="single" w:sz="4" w:space="0" w:color="BBBBBB"/>
              <w:right w:val="single" w:sz="4" w:space="0" w:color="BBBBBB"/>
            </w:tcBorders>
            <w:shd w:color="auto" w:fill="FFFFFF" w:val="clear"/>
          </w:tcPr>
          <w:p>
            <w:pPr>
              <w:pStyle w:val="NormalWeb"/>
              <w:widowControl w:val="false"/>
              <w:spacing w:beforeAutospacing="0" w:before="0" w:afterAutospacing="0" w:after="0"/>
              <w:jc w:val="center"/>
              <w:rPr>
                <w:color w:val="010101"/>
                <w:sz w:val="25"/>
                <w:szCs w:val="25"/>
              </w:rPr>
            </w:pPr>
            <w:r>
              <w:rPr>
                <w:color w:val="010101"/>
                <w:sz w:val="25"/>
                <w:szCs w:val="25"/>
              </w:rPr>
              <w:t>В течение года</w:t>
            </w:r>
          </w:p>
        </w:tc>
      </w:tr>
    </w:tbl>
    <w:p>
      <w:pPr>
        <w:pStyle w:val="NormalWeb"/>
        <w:shd w:val="clear" w:color="auto" w:fill="FFFFFF"/>
        <w:spacing w:beforeAutospacing="0" w:before="0" w:afterAutospacing="0" w:after="0"/>
        <w:jc w:val="both"/>
        <w:rPr>
          <w:color w:val="010101"/>
          <w:sz w:val="25"/>
          <w:szCs w:val="25"/>
        </w:rPr>
      </w:pPr>
      <w:r>
        <w:rPr>
          <w:color w:val="010101"/>
          <w:sz w:val="25"/>
          <w:szCs w:val="25"/>
        </w:rPr>
        <w:t> </w:t>
      </w:r>
    </w:p>
    <w:p>
      <w:pPr>
        <w:pStyle w:val="Normal"/>
        <w:shd w:val="clear" w:color="auto" w:fill="FFFFFF"/>
        <w:rPr>
          <w:color w:val="010101"/>
          <w:sz w:val="25"/>
          <w:szCs w:val="25"/>
        </w:rPr>
      </w:pPr>
      <w:r>
        <w:rPr>
          <w:color w:val="010101"/>
          <w:sz w:val="25"/>
          <w:szCs w:val="25"/>
        </w:rPr>
        <w:t> </w:t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ormal"/>
        <w:rPr>
          <w:sz w:val="25"/>
          <w:szCs w:val="25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400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qFormat/>
    <w:rsid w:val="0046179b"/>
    <w:pPr>
      <w:keepNext w:val="true"/>
      <w:spacing w:before="240" w:after="6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1"/>
    <w:qFormat/>
    <w:rsid w:val="000a40d6"/>
    <w:pPr>
      <w:keepNext w:val="true"/>
      <w:outlineLvl w:val="1"/>
    </w:pPr>
    <w:rPr>
      <w:rFonts w:eastAsia="" w:cs="" w:cstheme="majorBidi" w:eastAsiaTheme="majorEastAsia"/>
      <w:szCs w:val="20"/>
    </w:rPr>
  </w:style>
  <w:style w:type="paragraph" w:styleId="3">
    <w:name w:val="Heading 3"/>
    <w:basedOn w:val="Normal"/>
    <w:next w:val="Normal"/>
    <w:link w:val="31"/>
    <w:semiHidden/>
    <w:unhideWhenUsed/>
    <w:qFormat/>
    <w:rsid w:val="0046179b"/>
    <w:pPr>
      <w:keepNext w:val="true"/>
      <w:spacing w:before="240" w:after="6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1"/>
    <w:qFormat/>
    <w:rsid w:val="000a40d6"/>
    <w:pPr>
      <w:keepNext w:val="true"/>
      <w:outlineLvl w:val="3"/>
    </w:pPr>
    <w:rPr>
      <w:rFonts w:eastAsia="" w:cs="" w:cstheme="majorBidi" w:eastAsiaTheme="majorEastAsia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qFormat/>
    <w:rsid w:val="0046179b"/>
    <w:rPr>
      <w:rFonts w:eastAsia="" w:cs="" w:cstheme="majorBidi" w:eastAsiaTheme="majorEastAsia"/>
      <w:sz w:val="24"/>
    </w:rPr>
  </w:style>
  <w:style w:type="character" w:styleId="31" w:customStyle="1">
    <w:name w:val="Заголовок 3 Знак"/>
    <w:basedOn w:val="DefaultParagraphFont"/>
    <w:semiHidden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qFormat/>
    <w:rsid w:val="0046179b"/>
    <w:rPr>
      <w:rFonts w:eastAsia="" w:cs="" w:cstheme="majorBidi" w:eastAsiaTheme="majorEastAsia"/>
      <w:b/>
    </w:rPr>
  </w:style>
  <w:style w:type="character" w:styleId="Style10" w:customStyle="1">
    <w:name w:val="Заголовок Знак"/>
    <w:basedOn w:val="DefaultParagraphFont"/>
    <w:qFormat/>
    <w:rsid w:val="0046179b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Style11">
    <w:name w:val="Интернет-ссылка"/>
    <w:basedOn w:val="DefaultParagraphFont"/>
    <w:rsid w:val="00c34005"/>
    <w:rPr>
      <w:color w:val="0000FF"/>
      <w:u w:val="single"/>
    </w:rPr>
  </w:style>
  <w:style w:type="character" w:styleId="Style12">
    <w:name w:val="Выделение"/>
    <w:uiPriority w:val="20"/>
    <w:qFormat/>
    <w:rsid w:val="00c34005"/>
    <w:rPr>
      <w:i/>
      <w:iCs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8">
    <w:name w:val="Title"/>
    <w:basedOn w:val="Normal"/>
    <w:next w:val="Normal"/>
    <w:link w:val="Style10"/>
    <w:qFormat/>
    <w:rsid w:val="0046179b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qFormat/>
    <w:rsid w:val="000a40d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46179b"/>
    <w:pPr>
      <w:ind w:left="708" w:hanging="0"/>
    </w:pPr>
    <w:rPr/>
  </w:style>
  <w:style w:type="paragraph" w:styleId="NormalWeb">
    <w:name w:val="Normal (Web)"/>
    <w:basedOn w:val="Normal"/>
    <w:qFormat/>
    <w:rsid w:val="00c34005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ar_sovet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LibreOffice/7.3.3.2$Windows_X86_64 LibreOffice_project/d1d0ea68f081ee2800a922cac8f79445e4603348</Application>
  <AppVersion>15.0000</AppVersion>
  <Pages>10</Pages>
  <Words>2280</Words>
  <Characters>18533</Characters>
  <CharactersWithSpaces>20901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2021-09-29T09:53:00Z</dcterms:created>
  <dc:creator>RePack by SPecialiST</dc:creator>
  <dc:description/>
  <dc:language>ru-RU</dc:language>
  <cp:lastModifiedBy/>
  <cp:lastPrinted>2023-12-07T08:11:33Z</cp:lastPrinted>
  <dcterms:modified xsi:type="dcterms:W3CDTF">2023-12-07T08:13:45Z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