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34" w:rsidRDefault="006E7716" w:rsidP="006558A0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23334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123334" w:rsidRPr="00153DBF" w:rsidRDefault="00123334" w:rsidP="001233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6"/>
        </w:rPr>
      </w:pPr>
    </w:p>
    <w:p w:rsidR="000411DB" w:rsidRDefault="00123334" w:rsidP="000411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0411DB" w:rsidRPr="000411DB">
        <w:rPr>
          <w:rFonts w:ascii="Times New Roman" w:hAnsi="Times New Roman" w:cs="Times New Roman"/>
          <w:sz w:val="26"/>
          <w:szCs w:val="26"/>
        </w:rPr>
        <w:t xml:space="preserve">орма отчета о реализации муниципального плана мероприятий </w:t>
      </w:r>
    </w:p>
    <w:p w:rsidR="000411DB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1DB">
        <w:rPr>
          <w:rFonts w:ascii="Times New Roman" w:hAnsi="Times New Roman" w:cs="Times New Roman"/>
          <w:sz w:val="26"/>
          <w:szCs w:val="26"/>
        </w:rPr>
        <w:t>(«дорожной карты») по содействию развитию конкуренции на товарных рынках муниципального образования</w:t>
      </w:r>
      <w:r w:rsidR="00934AA6">
        <w:rPr>
          <w:rFonts w:ascii="Times New Roman" w:hAnsi="Times New Roman" w:cs="Times New Roman"/>
          <w:sz w:val="26"/>
          <w:szCs w:val="26"/>
        </w:rPr>
        <w:t xml:space="preserve"> Орджоникидзевский район</w:t>
      </w:r>
    </w:p>
    <w:p w:rsidR="000411DB" w:rsidRPr="00113D76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6"/>
        </w:rPr>
      </w:pPr>
    </w:p>
    <w:p w:rsidR="000411DB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411DB">
        <w:rPr>
          <w:rFonts w:ascii="Times New Roman" w:hAnsi="Times New Roman" w:cs="Times New Roman"/>
          <w:color w:val="000000"/>
          <w:sz w:val="26"/>
          <w:szCs w:val="26"/>
        </w:rPr>
        <w:t>Системные мероприятия, направленные на развитие конкуренции</w:t>
      </w:r>
    </w:p>
    <w:p w:rsidR="000411DB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9662" w:type="dxa"/>
        <w:tblInd w:w="-147" w:type="dxa"/>
        <w:tblLook w:val="04A0" w:firstRow="1" w:lastRow="0" w:firstColumn="1" w:lastColumn="0" w:noHBand="0" w:noVBand="1"/>
      </w:tblPr>
      <w:tblGrid>
        <w:gridCol w:w="568"/>
        <w:gridCol w:w="4452"/>
        <w:gridCol w:w="4642"/>
      </w:tblGrid>
      <w:tr w:rsidR="000411DB" w:rsidTr="002221E3">
        <w:tc>
          <w:tcPr>
            <w:tcW w:w="568" w:type="dxa"/>
          </w:tcPr>
          <w:p w:rsidR="000411DB" w:rsidRPr="003F5E14" w:rsidRDefault="000411DB" w:rsidP="00CC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2" w:type="dxa"/>
          </w:tcPr>
          <w:p w:rsidR="000411DB" w:rsidRPr="003F5E14" w:rsidRDefault="000411DB" w:rsidP="00CC2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42" w:type="dxa"/>
          </w:tcPr>
          <w:p w:rsidR="000411DB" w:rsidRDefault="000411DB" w:rsidP="00041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E14">
              <w:rPr>
                <w:rFonts w:ascii="Times New Roman" w:eastAsia="Times New Roman" w:hAnsi="Times New Roman" w:cs="Times New Roman"/>
                <w:sz w:val="24"/>
                <w:szCs w:val="24"/>
              </w:rPr>
              <w:t>Ход исполнения</w:t>
            </w:r>
          </w:p>
          <w:p w:rsidR="000411DB" w:rsidRDefault="000411DB" w:rsidP="000411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411DB" w:rsidTr="002221E3">
        <w:tc>
          <w:tcPr>
            <w:tcW w:w="568" w:type="dxa"/>
          </w:tcPr>
          <w:p w:rsidR="000411DB" w:rsidRPr="003F5E14" w:rsidRDefault="000411DB" w:rsidP="00CC2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0411DB" w:rsidRPr="003F5E14" w:rsidRDefault="001C5D8B" w:rsidP="001C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2" w:type="dxa"/>
          </w:tcPr>
          <w:p w:rsidR="000411DB" w:rsidRPr="00B74EB7" w:rsidRDefault="000411DB" w:rsidP="00B74E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1DB" w:rsidRPr="00113D76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6"/>
        </w:rPr>
      </w:pPr>
    </w:p>
    <w:p w:rsidR="000411DB" w:rsidRPr="004151D1" w:rsidRDefault="004151D1" w:rsidP="004151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151D1">
        <w:rPr>
          <w:rFonts w:ascii="Times New Roman" w:hAnsi="Times New Roman" w:cs="Times New Roman"/>
          <w:color w:val="000000"/>
          <w:sz w:val="26"/>
          <w:szCs w:val="26"/>
        </w:rPr>
        <w:t>Мероприятия, направленные на достижение ключевых показателей развития конкуренции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151D1">
        <w:rPr>
          <w:rFonts w:ascii="Times New Roman" w:hAnsi="Times New Roman" w:cs="Times New Roman"/>
          <w:color w:val="000000"/>
          <w:sz w:val="26"/>
          <w:szCs w:val="26"/>
        </w:rPr>
        <w:t>на товарных рынках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11D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4151D1" w:rsidRPr="00113D76" w:rsidRDefault="004151D1" w:rsidP="000411DB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26"/>
        </w:rPr>
      </w:pPr>
    </w:p>
    <w:tbl>
      <w:tblPr>
        <w:tblStyle w:val="2"/>
        <w:tblW w:w="9640" w:type="dxa"/>
        <w:tblInd w:w="-14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126"/>
        <w:gridCol w:w="1985"/>
        <w:gridCol w:w="11"/>
        <w:gridCol w:w="839"/>
        <w:gridCol w:w="12"/>
        <w:gridCol w:w="839"/>
        <w:gridCol w:w="11"/>
        <w:gridCol w:w="3249"/>
      </w:tblGrid>
      <w:tr w:rsidR="00530646" w:rsidRPr="006B78F6" w:rsidTr="00153DBF">
        <w:tc>
          <w:tcPr>
            <w:tcW w:w="568" w:type="dxa"/>
            <w:vMerge w:val="restart"/>
            <w:shd w:val="clear" w:color="auto" w:fill="auto"/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30646" w:rsidRPr="006B78F6" w:rsidRDefault="00530646" w:rsidP="001A2E1A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6" w:type="dxa"/>
            <w:gridSpan w:val="2"/>
            <w:vMerge w:val="restart"/>
            <w:shd w:val="clear" w:color="auto" w:fill="auto"/>
          </w:tcPr>
          <w:p w:rsidR="00530646" w:rsidRPr="006B78F6" w:rsidRDefault="00530646" w:rsidP="007F2CDE">
            <w:pPr>
              <w:spacing w:after="0" w:line="240" w:lineRule="auto"/>
              <w:ind w:left="-95"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530646" w:rsidRPr="006B78F6" w:rsidRDefault="00EA40ED" w:rsidP="004F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4F3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3EF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="00530646"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%</w:t>
            </w:r>
          </w:p>
        </w:tc>
        <w:tc>
          <w:tcPr>
            <w:tcW w:w="3249" w:type="dxa"/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Ход исполнения</w:t>
            </w:r>
          </w:p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bookmarkStart w:id="0" w:name="_GoBack"/>
            <w:bookmarkEnd w:id="0"/>
          </w:p>
        </w:tc>
      </w:tr>
      <w:tr w:rsidR="00530646" w:rsidRPr="006B78F6" w:rsidTr="00153DBF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0646" w:rsidRPr="006B78F6" w:rsidRDefault="00530646" w:rsidP="006B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0646" w:rsidRPr="006B78F6" w:rsidRDefault="00530646" w:rsidP="006B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30646" w:rsidRPr="006B78F6" w:rsidRDefault="00530646" w:rsidP="006B7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530646" w:rsidRPr="006B78F6" w:rsidRDefault="00530646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1DB" w:rsidRPr="006B78F6" w:rsidTr="00153DBF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DB" w:rsidRPr="006B78F6" w:rsidRDefault="000411DB" w:rsidP="006B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</w:tr>
      <w:tr w:rsidR="00E16733" w:rsidRPr="006B78F6" w:rsidTr="00153DBF">
        <w:trPr>
          <w:trHeight w:val="398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33" w:rsidRPr="00A951B9" w:rsidRDefault="00E16733" w:rsidP="00E16733">
            <w:pPr>
              <w:widowControl w:val="0"/>
              <w:tabs>
                <w:tab w:val="left" w:pos="3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дополнительного образования</w:t>
            </w:r>
          </w:p>
        </w:tc>
      </w:tr>
      <w:tr w:rsidR="00113D76" w:rsidRPr="006B78F6" w:rsidTr="00153D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  <w:jc w:val="both"/>
            </w:pPr>
            <w:r w:rsidRPr="006B78F6"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услуг по дополнительному образованию детей через развитие всех направленностей дополнительного образования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охватом детей дополнительным образованием</w:t>
            </w:r>
          </w:p>
          <w:p w:rsidR="00113D76" w:rsidRPr="006B78F6" w:rsidRDefault="00113D76" w:rsidP="00113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EF68E8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EA40ED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113D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DE2C37" w:rsidP="00F80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83,3</w:t>
            </w:r>
            <w:r w:rsidR="00113D76" w:rsidRPr="000E703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A" w:rsidRPr="00153DBF" w:rsidRDefault="009D36BA" w:rsidP="00E040F9">
            <w:pPr>
              <w:pStyle w:val="a7"/>
              <w:ind w:right="-107" w:firstLine="162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53DBF">
              <w:rPr>
                <w:rFonts w:ascii="Times New Roman" w:eastAsiaTheme="minorHAnsi" w:hAnsi="Times New Roman" w:cs="Times New Roman"/>
                <w:sz w:val="24"/>
                <w:szCs w:val="24"/>
              </w:rPr>
              <w:t>В Орджоникидзе</w:t>
            </w:r>
            <w:r w:rsidRPr="00153DBF">
              <w:rPr>
                <w:rFonts w:ascii="Times New Roman" w:eastAsiaTheme="minorHAnsi" w:hAnsi="Times New Roman" w:cs="Times New Roman"/>
                <w:sz w:val="24"/>
                <w:szCs w:val="24"/>
              </w:rPr>
              <w:t>вском районе по состоянию</w:t>
            </w:r>
            <w:r w:rsidRPr="00153D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01 октября 2023 года в системе АИС «Навигатор дополнительного образования» зарегистрированы 14 образовательных организации (10 школ, 2 детского сада, ФГАПОУ РХ "Аграрный Техникум", МБУ ДО «КРДДТ»). Общее количество программ составляет 125, из них: 6 технической направленности, 8 естественнонаучной, 32 художественной направленности, 1 туристско-краеведческой направленности, 35 физкультурно-спортивной направленности, 43 социально-гуманитарной направленности. </w:t>
            </w:r>
            <w:r w:rsidRPr="00153DBF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153DBF">
              <w:rPr>
                <w:rFonts w:ascii="Times New Roman" w:eastAsiaTheme="minorHAnsi" w:hAnsi="Times New Roman" w:cs="Times New Roman"/>
                <w:sz w:val="24"/>
                <w:szCs w:val="24"/>
              </w:rPr>
              <w:t>В Орджоникидзе</w:t>
            </w:r>
            <w:r w:rsidRPr="00153D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вском районе на первое учебное </w:t>
            </w:r>
            <w:r w:rsidRPr="00153D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полугодие 2023– 2024 года, в системе «Навигатор» охват детей, в возрасте от 5 до 18 лет составляет </w:t>
            </w:r>
            <w:r w:rsidRPr="00153DBF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1493 </w:t>
            </w:r>
            <w:r w:rsidRPr="00153D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обучающихся </w:t>
            </w:r>
            <w:r w:rsidRPr="00153DB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(без дубляжа </w:t>
            </w:r>
            <w:r w:rsidRPr="00153DBF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1181</w:t>
            </w:r>
            <w:r w:rsidRPr="00153D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ребенка). Всего обучающихся в этом календарном году зачислено </w:t>
            </w:r>
            <w:r w:rsidRPr="00153DBF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1 434</w:t>
            </w:r>
            <w:r w:rsidRPr="00153D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что составляет </w:t>
            </w:r>
            <w:r w:rsidRPr="00153DBF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83,</w:t>
            </w:r>
            <w:r w:rsidRPr="00153DBF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27%</w:t>
            </w:r>
            <w:r w:rsidRPr="00153D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общего количества детей в возрасте от 5 до 18 лет (1722).</w:t>
            </w:r>
          </w:p>
          <w:p w:rsidR="009D36BA" w:rsidRPr="00153DBF" w:rsidRDefault="009D36BA" w:rsidP="00E040F9">
            <w:pPr>
              <w:pStyle w:val="a7"/>
              <w:ind w:right="-107"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F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закону от 28.12.2022 г. № 568-ФЗ расширена сфера применения социального заказа на оказание социальных услуг, в том числе и по направлению «Реализация дополнительных образовательных программ (за исключением дополнительных предпрофессиональных программ в области искусств). Государственный (муниципальный) социальный заказ должен быть сформирован в срок до 1 марта 2023 года – это срок также установлен указанным выше Федеральным законом.</w:t>
            </w:r>
          </w:p>
          <w:p w:rsidR="00113D76" w:rsidRPr="00153DBF" w:rsidRDefault="009D36BA" w:rsidP="00E040F9">
            <w:pPr>
              <w:pStyle w:val="a7"/>
              <w:ind w:right="-107"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«Дорожной карты» портала «Поддержка внедрения персонифицированного финансирования и независимой оценки качества» по </w:t>
            </w:r>
            <w:r w:rsidRPr="00153DBF">
              <w:rPr>
                <w:rFonts w:ascii="Times New Roman" w:hAnsi="Times New Roman" w:cs="Times New Roman"/>
                <w:sz w:val="24"/>
                <w:szCs w:val="24"/>
              </w:rPr>
              <w:t>внедрению социального</w:t>
            </w:r>
            <w:r w:rsidRPr="00153DBF">
              <w:rPr>
                <w:rFonts w:ascii="Times New Roman" w:hAnsi="Times New Roman" w:cs="Times New Roman"/>
                <w:sz w:val="24"/>
                <w:szCs w:val="24"/>
              </w:rPr>
              <w:t xml:space="preserve"> заказа выполняются своевременно в соответствии с принятыми нормативными актами на Федеральном и Республиканском уровне. По состоянию на 01.10.2023 год все мероприятия предусмотрены планом выполнены в полном объеме.</w:t>
            </w:r>
          </w:p>
        </w:tc>
      </w:tr>
      <w:tr w:rsidR="00113D76" w:rsidRPr="006B78F6" w:rsidTr="00153DBF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A951B9" w:rsidRDefault="00113D76" w:rsidP="0011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услуг детского отдыха и оздоровления</w:t>
            </w:r>
          </w:p>
        </w:tc>
      </w:tr>
      <w:tr w:rsidR="00113D76" w:rsidRPr="006B78F6" w:rsidTr="00153D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113D76" w:rsidP="000E7033">
            <w:pPr>
              <w:pStyle w:val="ConsPlusNormal"/>
            </w:pPr>
            <w:r w:rsidRPr="000E7033"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113D76" w:rsidP="000E7033">
            <w:pPr>
              <w:pStyle w:val="ConsPlusNormal"/>
            </w:pPr>
            <w:r w:rsidRPr="000E7033">
              <w:t>Повышение охвата детского отдыха и оздоровления детей через различные формы летней занятости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113D76" w:rsidP="000E7033">
            <w:pPr>
              <w:pStyle w:val="ConsPlusNormal"/>
            </w:pPr>
            <w:r w:rsidRPr="000E7033">
              <w:t xml:space="preserve">Численность детей в возрасте от 7 до 17 лет, проживающих на территории района, воспользовавшихся правом на отдых и </w:t>
            </w:r>
            <w:r w:rsidRPr="000E7033">
              <w:lastRenderedPageBreak/>
              <w:t>оздоровление в общей численности детей данной категории</w:t>
            </w:r>
          </w:p>
          <w:p w:rsidR="00113D76" w:rsidRPr="000E7033" w:rsidRDefault="00113D76" w:rsidP="000E7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8A576D" w:rsidP="000E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033">
              <w:rPr>
                <w:rFonts w:ascii="Times New Roman" w:hAnsi="Times New Roman" w:cs="Times New Roman"/>
              </w:rPr>
              <w:lastRenderedPageBreak/>
              <w:t>98</w:t>
            </w:r>
            <w:r w:rsidR="00113D76" w:rsidRPr="000E703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0E7033" w:rsidRDefault="007F2CDE" w:rsidP="000E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CD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113D76" w:rsidRPr="007F2CD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A" w:rsidRPr="00153DBF" w:rsidRDefault="009D36BA" w:rsidP="00153DBF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и подростков в Орджоникидзевском районе осуществляется в соответствии с Федеральным законом от 24 июля 1998 г. №124-ФЗ «Об основных гарантиях прав ребенка в </w:t>
            </w:r>
            <w:r w:rsidRPr="0015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Федерации», с последующими изменениями и дополнениями.</w:t>
            </w:r>
          </w:p>
          <w:p w:rsidR="009D36BA" w:rsidRPr="00153DBF" w:rsidRDefault="009D36BA" w:rsidP="00153DBF">
            <w:pPr>
              <w:pStyle w:val="20"/>
              <w:spacing w:after="0" w:line="240" w:lineRule="auto"/>
              <w:ind w:firstLine="177"/>
              <w:jc w:val="both"/>
              <w:rPr>
                <w:rStyle w:val="markedcontent"/>
              </w:rPr>
            </w:pPr>
            <w:r w:rsidRPr="00153DBF">
              <w:t>В рамках программы «Содействие занятости населения Орджоникидзевского</w:t>
            </w:r>
            <w:r w:rsidR="00DE2C37" w:rsidRPr="00153DBF">
              <w:t xml:space="preserve"> района» в июле </w:t>
            </w:r>
            <w:r w:rsidRPr="00153DBF">
              <w:t>2023 года, согласно муниципальной прогр</w:t>
            </w:r>
            <w:r w:rsidR="00DE2C37" w:rsidRPr="00153DBF">
              <w:t xml:space="preserve">амме </w:t>
            </w:r>
            <w:r w:rsidRPr="00153DBF">
              <w:t xml:space="preserve">через центр </w:t>
            </w:r>
            <w:r w:rsidR="00DE2C37" w:rsidRPr="00153DBF">
              <w:t>занятости трудоустроено</w:t>
            </w:r>
            <w:r w:rsidRPr="00153DBF">
              <w:t xml:space="preserve"> 5 (АППГ-0) подростков, состоящих на различных видах профилактического учета и находящийся в трудной жизненной ситуации. </w:t>
            </w:r>
            <w:r w:rsidR="00DE2C37" w:rsidRPr="00153DBF">
              <w:t>В республиканских профильных сменах</w:t>
            </w:r>
            <w:r w:rsidRPr="00153DBF">
              <w:t xml:space="preserve"> в июле – августе 2023   года оздоровлено 44 социально-активных и одаренных ребенка, а также дети, находящиеся в трудной жизненной ситуации, на </w:t>
            </w:r>
            <w:r w:rsidR="00DE2C37" w:rsidRPr="00153DBF">
              <w:t>таких профильных</w:t>
            </w:r>
            <w:r w:rsidRPr="00153DBF">
              <w:t xml:space="preserve"> сменах как: «Золотой запас Республики», «Юнармейское лето», «Юные инспекторы движения», «Юные друзья пожарных», «Время первых», «Ты нужен России». В летний период 2023 года </w:t>
            </w:r>
            <w:r w:rsidRPr="00153DBF">
              <w:rPr>
                <w:rStyle w:val="markedcontent"/>
              </w:rPr>
              <w:t xml:space="preserve">в </w:t>
            </w:r>
            <w:proofErr w:type="spellStart"/>
            <w:r w:rsidRPr="00153DBF">
              <w:rPr>
                <w:rStyle w:val="markedcontent"/>
              </w:rPr>
              <w:t>военно</w:t>
            </w:r>
            <w:proofErr w:type="spellEnd"/>
            <w:r w:rsidRPr="00153DBF">
              <w:rPr>
                <w:rStyle w:val="markedcontent"/>
              </w:rPr>
              <w:t xml:space="preserve"> – патриотических сборах «</w:t>
            </w:r>
            <w:proofErr w:type="spellStart"/>
            <w:r w:rsidRPr="00153DBF">
              <w:rPr>
                <w:rStyle w:val="markedcontent"/>
              </w:rPr>
              <w:t>Ергаки</w:t>
            </w:r>
            <w:proofErr w:type="spellEnd"/>
            <w:r w:rsidRPr="00153DBF">
              <w:rPr>
                <w:rStyle w:val="markedcontent"/>
              </w:rPr>
              <w:t xml:space="preserve"> - 2023» и сборах Регионального центра военно-патриотического воспитания молодежи «Авангард» Республики</w:t>
            </w:r>
            <w:r w:rsidRPr="00153DBF">
              <w:t xml:space="preserve"> </w:t>
            </w:r>
            <w:r w:rsidRPr="00153DBF">
              <w:rPr>
                <w:rStyle w:val="markedcontent"/>
              </w:rPr>
              <w:t>Хакасия ГБУ ДО РХ «РЦДО» «</w:t>
            </w:r>
            <w:proofErr w:type="spellStart"/>
            <w:r w:rsidRPr="00153DBF">
              <w:rPr>
                <w:rStyle w:val="markedcontent"/>
              </w:rPr>
              <w:t>Ергаки</w:t>
            </w:r>
            <w:proofErr w:type="spellEnd"/>
            <w:r w:rsidRPr="00153DBF">
              <w:rPr>
                <w:rStyle w:val="markedcontent"/>
              </w:rPr>
              <w:t xml:space="preserve"> – 2023» приняли участие юнармейцы МБОУ «Копьевская СОШ», всего 12 обучающихся.  8 обучающихся МБОУ «</w:t>
            </w:r>
            <w:proofErr w:type="spellStart"/>
            <w:r w:rsidRPr="00153DBF">
              <w:rPr>
                <w:rStyle w:val="markedcontent"/>
              </w:rPr>
              <w:t>Устино</w:t>
            </w:r>
            <w:proofErr w:type="spellEnd"/>
            <w:r w:rsidRPr="00153DBF">
              <w:rPr>
                <w:rStyle w:val="markedcontent"/>
              </w:rPr>
              <w:t>-Копьевская СОШ»</w:t>
            </w:r>
            <w:r w:rsidR="00DE2C37" w:rsidRPr="00153DBF">
              <w:rPr>
                <w:rStyle w:val="markedcontent"/>
              </w:rPr>
              <w:t xml:space="preserve"> </w:t>
            </w:r>
            <w:r w:rsidRPr="00153DBF">
              <w:rPr>
                <w:rStyle w:val="markedcontent"/>
              </w:rPr>
              <w:t xml:space="preserve">(2 команды) в августе-сентябре 2023 </w:t>
            </w:r>
            <w:r w:rsidR="00EF68E8" w:rsidRPr="00153DBF">
              <w:rPr>
                <w:rStyle w:val="markedcontent"/>
              </w:rPr>
              <w:t>года приняли</w:t>
            </w:r>
            <w:r w:rsidRPr="00153DBF">
              <w:rPr>
                <w:rStyle w:val="markedcontent"/>
              </w:rPr>
              <w:t xml:space="preserve"> во Всероссийских соревнованиях, организованных на </w:t>
            </w:r>
            <w:r w:rsidR="00EF68E8" w:rsidRPr="00153DBF">
              <w:rPr>
                <w:rStyle w:val="markedcontent"/>
              </w:rPr>
              <w:t>базе ВДЦ «</w:t>
            </w:r>
            <w:r w:rsidRPr="00153DBF">
              <w:rPr>
                <w:rStyle w:val="markedcontent"/>
              </w:rPr>
              <w:t>Океан», ВДЦ «</w:t>
            </w:r>
            <w:r w:rsidR="00EF68E8" w:rsidRPr="00153DBF">
              <w:rPr>
                <w:rStyle w:val="markedcontent"/>
              </w:rPr>
              <w:t>Смена» (</w:t>
            </w:r>
            <w:r w:rsidRPr="00153DBF">
              <w:rPr>
                <w:rStyle w:val="markedcontent"/>
              </w:rPr>
              <w:t>Краснодарский край).</w:t>
            </w:r>
          </w:p>
          <w:p w:rsidR="00D44EFE" w:rsidRPr="00153DBF" w:rsidRDefault="009D36BA" w:rsidP="00153DBF">
            <w:pPr>
              <w:spacing w:after="0" w:line="240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учетом </w:t>
            </w:r>
            <w:r w:rsidRPr="00153DBF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санитарно-эпидемиологических </w:t>
            </w:r>
            <w:hyperlink r:id="rId5" w:history="1">
              <w:r w:rsidRPr="00153DB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153DBF">
              <w:rPr>
                <w:rFonts w:ascii="Times New Roman" w:hAnsi="Times New Roman" w:cs="Times New Roman"/>
                <w:sz w:val="24"/>
                <w:szCs w:val="24"/>
              </w:rPr>
      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153DB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53DB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(COVID-19)», утвержденных постановлением Главного государственного санитарного врача Российской Федерации от 30.06.2020 № 16) не представляется возможным обеспечить  деятельность передвижных лагерей палаточного типа.</w:t>
            </w:r>
          </w:p>
        </w:tc>
      </w:tr>
      <w:tr w:rsidR="00113D76" w:rsidRPr="006B78F6" w:rsidTr="00153DBF">
        <w:trPr>
          <w:trHeight w:val="337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153DBF" w:rsidRDefault="00113D76" w:rsidP="00153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услуг в сфере жилищно-коммунального хозяйства</w:t>
            </w:r>
          </w:p>
        </w:tc>
      </w:tr>
      <w:tr w:rsidR="00113D76" w:rsidRPr="006B78F6" w:rsidTr="00153D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 w:rsidRPr="006B78F6"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  <w:ind w:right="-115"/>
            </w:pPr>
            <w:r w:rsidRPr="006B78F6">
              <w:t>Мониторинг деятельности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hAnsi="Times New Roman" w:cs="Times New Roman"/>
              </w:rPr>
              <w:t>Повышение эффективности управления объектами жилищно-коммунального комплекса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2221E3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E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6" w:rsidRPr="00153DBF" w:rsidRDefault="00113D76" w:rsidP="00153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F">
              <w:rPr>
                <w:rFonts w:ascii="Times New Roman" w:hAnsi="Times New Roman" w:cs="Times New Roman"/>
                <w:sz w:val="24"/>
                <w:szCs w:val="24"/>
              </w:rPr>
              <w:t>Рынок жилищно - коммунальных услуг сохранен, общий объем производимых услуг остался на прежнем уровне.</w:t>
            </w:r>
          </w:p>
          <w:p w:rsidR="00113D76" w:rsidRPr="00153DBF" w:rsidRDefault="00113D76" w:rsidP="0015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B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обеспеч</w:t>
            </w:r>
            <w:r w:rsidR="008A576D" w:rsidRPr="00153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енность населения жильем 33,4 </w:t>
            </w:r>
            <w:r w:rsidRPr="00153DBF">
              <w:rPr>
                <w:rFonts w:ascii="Times New Roman" w:eastAsia="Times New Roman" w:hAnsi="Times New Roman" w:cs="Times New Roman"/>
                <w:sz w:val="24"/>
                <w:szCs w:val="24"/>
              </w:rPr>
              <w:t>кв. м.\чел.</w:t>
            </w:r>
          </w:p>
        </w:tc>
      </w:tr>
      <w:tr w:rsidR="00113D76" w:rsidRPr="006B78F6" w:rsidTr="00153DBF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153DBF" w:rsidRDefault="00113D76" w:rsidP="0015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BF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113D76" w:rsidRPr="006B78F6" w:rsidTr="00153D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 w:rsidRPr="006B78F6"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 w:rsidRPr="006B78F6">
              <w:t>Развитие частного сектора по перевозке пассажиров автомобильным транспортом по муниципальным маршрутам с учетом предложений, изложенных в обращениях негосударственных перевозчиков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  <w:jc w:val="both"/>
            </w:pPr>
            <w:r w:rsidRPr="006B78F6">
              <w:t>Доля организаций частных форм собственности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6" w:rsidRPr="00153DBF" w:rsidRDefault="00113D76" w:rsidP="0015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BF">
              <w:rPr>
                <w:rFonts w:ascii="Times New Roman" w:hAnsi="Times New Roman" w:cs="Times New Roman"/>
                <w:sz w:val="24"/>
                <w:szCs w:val="24"/>
              </w:rPr>
              <w:t>Действует 7 социально значимых маршрутов (100% к уровню 202</w:t>
            </w:r>
            <w:r w:rsidR="00722426" w:rsidRPr="00153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3DBF">
              <w:rPr>
                <w:rFonts w:ascii="Times New Roman" w:hAnsi="Times New Roman" w:cs="Times New Roman"/>
                <w:sz w:val="24"/>
                <w:szCs w:val="24"/>
              </w:rPr>
              <w:t xml:space="preserve"> года). Охват населения, имеющего регулярное автобусное сообщение с административным центром муниципального района, в общей численности населения муниципального района составляет 100%.</w:t>
            </w:r>
          </w:p>
        </w:tc>
      </w:tr>
      <w:tr w:rsidR="00113D76" w:rsidRPr="006B78F6" w:rsidTr="00153DBF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A951B9" w:rsidRDefault="00113D76" w:rsidP="00153D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сельскохозяйственной продукции</w:t>
            </w:r>
          </w:p>
        </w:tc>
      </w:tr>
      <w:tr w:rsidR="00113D76" w:rsidRPr="006B78F6" w:rsidTr="00153D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развития животноводства малыми формами хозяйствования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производства животноводческой продукции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28" w:rsidRPr="00DA54F2" w:rsidRDefault="00797CC7" w:rsidP="00E4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4F3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1928" w:rsidRPr="00DA54F2">
              <w:rPr>
                <w:rFonts w:ascii="Times New Roman" w:hAnsi="Times New Roman" w:cs="Times New Roman"/>
                <w:sz w:val="24"/>
                <w:szCs w:val="24"/>
              </w:rPr>
              <w:t>.2023 года в хозяйствах всех форм собствен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>ности района насчитывается 16 307</w:t>
            </w:r>
            <w:r w:rsidR="00E41928"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головы КРС, по сравнению с 202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928"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годом поголовье крупного рогатого скота у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>величилось на 553</w:t>
            </w:r>
            <w:r w:rsidR="00E41928"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голов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41928" w:rsidRPr="00DA54F2">
              <w:rPr>
                <w:rFonts w:ascii="Times New Roman" w:hAnsi="Times New Roman" w:cs="Times New Roman"/>
                <w:sz w:val="24"/>
                <w:szCs w:val="24"/>
              </w:rPr>
              <w:t>. Дойное стадо составляет 2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E41928"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голов коров, также насчитывается 1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>5374</w:t>
            </w:r>
            <w:r w:rsidR="00E41928"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поголовье овец, поголовье лошадей – 1 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E41928"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голов. Надой на 1 фуражную корову в сред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>нем по хозяйствам составил 1158</w:t>
            </w:r>
            <w:r w:rsidR="00E41928"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кг, в сравнении с прошлым годом показатель уменьшился на 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41928"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кг. </w:t>
            </w:r>
          </w:p>
          <w:p w:rsidR="00113D76" w:rsidRPr="00E41928" w:rsidRDefault="00E41928" w:rsidP="00797C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</w:t>
            </w:r>
            <w:r w:rsidR="0025740F" w:rsidRPr="00DA54F2">
              <w:rPr>
                <w:rFonts w:ascii="Times New Roman" w:hAnsi="Times New Roman" w:cs="Times New Roman"/>
                <w:sz w:val="24"/>
                <w:szCs w:val="24"/>
              </w:rPr>
              <w:t>составила</w:t>
            </w:r>
            <w:r w:rsidR="00797CC7"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34849,8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40F"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га, 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яровой сев – </w:t>
            </w:r>
            <w:r w:rsidR="00797CC7" w:rsidRPr="00DA54F2">
              <w:rPr>
                <w:rFonts w:ascii="Times New Roman" w:hAnsi="Times New Roman" w:cs="Times New Roman"/>
                <w:sz w:val="24"/>
                <w:szCs w:val="24"/>
              </w:rPr>
              <w:t>32558,8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40F" w:rsidRPr="00DA54F2">
              <w:rPr>
                <w:rFonts w:ascii="Times New Roman" w:hAnsi="Times New Roman" w:cs="Times New Roman"/>
                <w:sz w:val="24"/>
                <w:szCs w:val="24"/>
              </w:rPr>
              <w:t>га,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зерновые культуры – </w:t>
            </w:r>
            <w:r w:rsidR="00797CC7" w:rsidRPr="00DA54F2">
              <w:rPr>
                <w:rFonts w:ascii="Times New Roman" w:hAnsi="Times New Roman" w:cs="Times New Roman"/>
                <w:sz w:val="24"/>
                <w:szCs w:val="24"/>
              </w:rPr>
              <w:t>27038,8 га, кормовые – 4265 га, а также 4637</w:t>
            </w:r>
            <w:r w:rsidRPr="00DA54F2">
              <w:rPr>
                <w:rFonts w:ascii="Times New Roman" w:hAnsi="Times New Roman" w:cs="Times New Roman"/>
                <w:sz w:val="24"/>
                <w:szCs w:val="24"/>
              </w:rPr>
              <w:t xml:space="preserve"> га – многолетние травы. </w:t>
            </w:r>
            <w:r w:rsidR="00113D76" w:rsidRPr="00DA54F2">
              <w:rPr>
                <w:rFonts w:ascii="Times New Roman" w:hAnsi="Times New Roman" w:cs="Times New Roman"/>
                <w:sz w:val="24"/>
                <w:szCs w:val="24"/>
              </w:rPr>
              <w:t>Сдается документация на субсидии.</w:t>
            </w:r>
          </w:p>
        </w:tc>
      </w:tr>
      <w:tr w:rsidR="00113D76" w:rsidRPr="006B78F6" w:rsidTr="00153DBF">
        <w:trPr>
          <w:trHeight w:val="2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 w:rsidRPr="006B78F6">
              <w:t>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по внедрению современных технологий производства и высева качественных семян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7F2CDE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 собственности на рынке семеноводства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6" w:rsidRPr="006B78F6" w:rsidRDefault="00113D76" w:rsidP="00113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EB">
              <w:rPr>
                <w:rFonts w:ascii="Times New Roman" w:hAnsi="Times New Roman" w:cs="Times New Roman"/>
                <w:sz w:val="24"/>
                <w:szCs w:val="26"/>
              </w:rPr>
              <w:t>Оказание консультационных услуг</w:t>
            </w:r>
          </w:p>
        </w:tc>
      </w:tr>
      <w:tr w:rsidR="00113D76" w:rsidRPr="006B78F6" w:rsidTr="00153DBF"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B74EB7" w:rsidRDefault="00113D76" w:rsidP="00113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препаратами.</w:t>
            </w:r>
          </w:p>
        </w:tc>
      </w:tr>
      <w:tr w:rsidR="00113D76" w:rsidRPr="006B78F6" w:rsidTr="00153D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pStyle w:val="ConsPlusNormal"/>
            </w:pPr>
            <w:r w:rsidRPr="006B78F6">
              <w:t>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развития конкуренции на рынке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8F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организаций частной форм собственности на рынке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Pr="006B78F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76" w:rsidRDefault="00113D76" w:rsidP="0011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113D76" w:rsidRPr="00B74EB7" w:rsidRDefault="00113D76" w:rsidP="00113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6" w:rsidRPr="00377461" w:rsidRDefault="00113D76" w:rsidP="00D22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22D4D">
              <w:rPr>
                <w:rFonts w:ascii="Times New Roman" w:hAnsi="Times New Roman" w:cs="Times New Roman"/>
                <w:sz w:val="24"/>
                <w:szCs w:val="26"/>
              </w:rPr>
              <w:t xml:space="preserve">Розничная торговля лекарственными препаратами медицинского назначения и сопутствующими препаратами муниципального образования Орджоникидзевский район предоставлена частным сектором: </w:t>
            </w:r>
            <w:r w:rsidR="00D22D4D" w:rsidRPr="00D22D4D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Pr="00D22D4D">
              <w:rPr>
                <w:rFonts w:ascii="Times New Roman" w:hAnsi="Times New Roman" w:cs="Times New Roman"/>
                <w:sz w:val="24"/>
                <w:szCs w:val="26"/>
              </w:rPr>
              <w:t xml:space="preserve"> индивидуальных</w:t>
            </w:r>
            <w:r w:rsidR="00D22D4D" w:rsidRPr="00D22D4D">
              <w:rPr>
                <w:rFonts w:ascii="Times New Roman" w:hAnsi="Times New Roman" w:cs="Times New Roman"/>
                <w:sz w:val="24"/>
                <w:szCs w:val="26"/>
              </w:rPr>
              <w:t xml:space="preserve"> предприятия и 1</w:t>
            </w:r>
            <w:r w:rsidRPr="00D22D4D">
              <w:rPr>
                <w:rFonts w:ascii="Times New Roman" w:hAnsi="Times New Roman" w:cs="Times New Roman"/>
                <w:sz w:val="24"/>
                <w:szCs w:val="26"/>
              </w:rPr>
              <w:t xml:space="preserve"> юридическое лицо</w:t>
            </w:r>
          </w:p>
        </w:tc>
      </w:tr>
    </w:tbl>
    <w:p w:rsidR="00474112" w:rsidRDefault="00474112" w:rsidP="007B133A"/>
    <w:sectPr w:rsidR="00474112" w:rsidSect="000D365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AAB"/>
    <w:multiLevelType w:val="hybridMultilevel"/>
    <w:tmpl w:val="EE003852"/>
    <w:lvl w:ilvl="0" w:tplc="A5821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74"/>
    <w:rsid w:val="00035FB5"/>
    <w:rsid w:val="000411DB"/>
    <w:rsid w:val="0007023C"/>
    <w:rsid w:val="000A7338"/>
    <w:rsid w:val="000D365F"/>
    <w:rsid w:val="000E7033"/>
    <w:rsid w:val="00110674"/>
    <w:rsid w:val="00113D76"/>
    <w:rsid w:val="00123334"/>
    <w:rsid w:val="00153DBF"/>
    <w:rsid w:val="001A2E1A"/>
    <w:rsid w:val="001C3C68"/>
    <w:rsid w:val="001C5D8B"/>
    <w:rsid w:val="001E41A3"/>
    <w:rsid w:val="002221E3"/>
    <w:rsid w:val="002547C7"/>
    <w:rsid w:val="0025740F"/>
    <w:rsid w:val="00286F4B"/>
    <w:rsid w:val="00312F95"/>
    <w:rsid w:val="00377461"/>
    <w:rsid w:val="003948C9"/>
    <w:rsid w:val="004151D1"/>
    <w:rsid w:val="00441174"/>
    <w:rsid w:val="004665F4"/>
    <w:rsid w:val="00474112"/>
    <w:rsid w:val="00492DEE"/>
    <w:rsid w:val="004B3AAA"/>
    <w:rsid w:val="004F3EF3"/>
    <w:rsid w:val="00530646"/>
    <w:rsid w:val="00585BA9"/>
    <w:rsid w:val="00644E3E"/>
    <w:rsid w:val="006558A0"/>
    <w:rsid w:val="006B78F6"/>
    <w:rsid w:val="006E03AF"/>
    <w:rsid w:val="006E7716"/>
    <w:rsid w:val="00722426"/>
    <w:rsid w:val="007238F3"/>
    <w:rsid w:val="007364D8"/>
    <w:rsid w:val="007959C8"/>
    <w:rsid w:val="00797CC7"/>
    <w:rsid w:val="007B133A"/>
    <w:rsid w:val="007F1E5B"/>
    <w:rsid w:val="007F2CDE"/>
    <w:rsid w:val="008120A4"/>
    <w:rsid w:val="008A576D"/>
    <w:rsid w:val="00934AA6"/>
    <w:rsid w:val="009C1001"/>
    <w:rsid w:val="009D36BA"/>
    <w:rsid w:val="00A3597C"/>
    <w:rsid w:val="00A951B9"/>
    <w:rsid w:val="00B3285B"/>
    <w:rsid w:val="00B74EB7"/>
    <w:rsid w:val="00B80919"/>
    <w:rsid w:val="00B83BB8"/>
    <w:rsid w:val="00BA05FE"/>
    <w:rsid w:val="00BF02E3"/>
    <w:rsid w:val="00C6077A"/>
    <w:rsid w:val="00C633A4"/>
    <w:rsid w:val="00C97844"/>
    <w:rsid w:val="00C97DF9"/>
    <w:rsid w:val="00CA7DD8"/>
    <w:rsid w:val="00D22D4D"/>
    <w:rsid w:val="00D44EFE"/>
    <w:rsid w:val="00D46817"/>
    <w:rsid w:val="00D67322"/>
    <w:rsid w:val="00D83B67"/>
    <w:rsid w:val="00DA54F2"/>
    <w:rsid w:val="00DC2A3C"/>
    <w:rsid w:val="00DE2C37"/>
    <w:rsid w:val="00E040F9"/>
    <w:rsid w:val="00E16733"/>
    <w:rsid w:val="00E41928"/>
    <w:rsid w:val="00EA40ED"/>
    <w:rsid w:val="00ED59EB"/>
    <w:rsid w:val="00EF68E8"/>
    <w:rsid w:val="00F805ED"/>
    <w:rsid w:val="00FA632A"/>
    <w:rsid w:val="00FF15E0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867F"/>
  <w15:docId w15:val="{D95AD053-9851-4AF5-9D18-4BE45FA5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0411DB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styleId="a3">
    <w:name w:val="Table Grid"/>
    <w:basedOn w:val="a1"/>
    <w:uiPriority w:val="59"/>
    <w:rsid w:val="0004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7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7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page number"/>
    <w:uiPriority w:val="99"/>
    <w:unhideWhenUsed/>
    <w:rsid w:val="00FA632A"/>
  </w:style>
  <w:style w:type="paragraph" w:styleId="a5">
    <w:name w:val="Balloon Text"/>
    <w:basedOn w:val="a"/>
    <w:link w:val="a6"/>
    <w:uiPriority w:val="99"/>
    <w:semiHidden/>
    <w:unhideWhenUsed/>
    <w:rsid w:val="00BF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2E3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113D7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uiPriority w:val="99"/>
    <w:unhideWhenUsed/>
    <w:rsid w:val="00D44EFE"/>
    <w:rPr>
      <w:color w:val="0000FF"/>
      <w:u w:val="single"/>
    </w:rPr>
  </w:style>
  <w:style w:type="character" w:customStyle="1" w:styleId="markedcontent">
    <w:name w:val="markedcontent"/>
    <w:basedOn w:val="a0"/>
    <w:rsid w:val="00D44EFE"/>
  </w:style>
  <w:style w:type="paragraph" w:customStyle="1" w:styleId="1">
    <w:name w:val="Абзац списка1"/>
    <w:basedOn w:val="a"/>
    <w:rsid w:val="00312F95"/>
    <w:pPr>
      <w:widowControl w:val="0"/>
      <w:autoSpaceDE w:val="0"/>
      <w:autoSpaceDN w:val="0"/>
      <w:spacing w:after="0" w:line="240" w:lineRule="auto"/>
      <w:ind w:left="212" w:hanging="140"/>
    </w:pPr>
    <w:rPr>
      <w:rFonts w:ascii="Times New Roman" w:hAnsi="Times New Roman" w:cs="Times New Roman"/>
      <w:lang w:eastAsia="ru-RU"/>
    </w:rPr>
  </w:style>
  <w:style w:type="paragraph" w:styleId="20">
    <w:name w:val="Body Text 2"/>
    <w:basedOn w:val="a"/>
    <w:link w:val="21"/>
    <w:rsid w:val="00C97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C97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CB7B702F424CBE09EC9ABE00AAE720B46D06410F08B8CA5B2C22D3401C9183A3BC674E226577CE9BFAFD9B02D5FD0154261FEDC4BFBBC1zCD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Gigabyte</cp:lastModifiedBy>
  <cp:revision>59</cp:revision>
  <cp:lastPrinted>2022-07-05T04:37:00Z</cp:lastPrinted>
  <dcterms:created xsi:type="dcterms:W3CDTF">2022-04-04T08:04:00Z</dcterms:created>
  <dcterms:modified xsi:type="dcterms:W3CDTF">2023-10-12T07:31:00Z</dcterms:modified>
</cp:coreProperties>
</file>