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56" w:rsidRPr="000A64E9" w:rsidRDefault="006B0A56" w:rsidP="006B0A5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0A64E9">
        <w:rPr>
          <w:rFonts w:ascii="Times New Roman" w:hAnsi="Times New Roman" w:cs="Times New Roman"/>
          <w:b/>
          <w:i/>
          <w:sz w:val="24"/>
          <w:szCs w:val="24"/>
        </w:rPr>
        <w:t>Часто задаваемые вопросы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Когда будет повышение размера пенсии?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Всем военным пенсионерам с 1 октября 2023 г. произведён пересмотр пенсии, исходя из повышенных в 1,105 раза размеров окладов денежного содержания военнослужащих.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Когда повысят понижающий коэффициент в соответствии со ст. 43 Закона?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Федеральным законом установлено, что денежное довольствие при исчислении пенсии военным пенсионерам с 1 октября 2022 года составляет 85,47 % от размера денежного довольствия, исчисляемого при назначении пенсии.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Пенсионеры, уволенные до 2002 года, часто обращаются по вопросу правильности установления должностного оклада?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Вопрос решается в индивидуальном порядке, так как оклады по не типовым должностям уточняются в Департаменте социальных гарантий Министерства обороны Российской Федерации.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Какие надбавки к пенсии предусмотрены по достижении пенсионером возраста 80-ти лет?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Пенсионерам, достигшим возраста 80-ти лет, предусмотрена надбавка на уход за ними в размере 100% расчетного размера пенсии. На данный момент это составляет 7153,33 руб. С учетом применения соответствующего районного коэффициента, установленного в Республике Хакасия, ее размер составляет 9299,30 руб.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Полагается ли выплата пенсии участвующему в специальной военной операции пенсионеру Министерства обороны и в каком размере?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11 сентября 2023 г. № 669 "О ежемесячной компенсационной выплате отдельным категориям военнослужащих" установлена ежемесячная компенсационная выплата военнослужащим из числа лиц, являвшихся получателями пенсии за выслугу лет, назначенной в соответствии с Законом Российской Федерации от 12 февраля 1993 г. № 4468-I, дополнительно к денежному довольствию (денежному содержанию) в размере 100 процентов пенсии за выслугу лет, выплачиваемой им на день приостановления её выплаты.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Какие выплаты предусмотрены родственникам после смерти пенсионера Министерства обороны Российской Федерации?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lastRenderedPageBreak/>
        <w:t>В соответствии с Постановлением Правительства Российской Федерации от 22.09.1993 г. № 941, в случае смерти пенсионера выплачивается членам семьи умершего либо другим лицам, производившим его похороны, пособие на погребение в размере трехмесячной пенсии (доли пенсии), получаемой пенсионером ко дню смерти.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Пособие на погребение не выплачивается, если похороны пенсионера произведены за счет государства или оплата ритуальных услуг была произведена в соответствии с постановлением Правительства Российской Федерации от 6 мая 1994 г. N 460.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Пособие на погребение пенсионера выплачивается на основании заявления обратившего лица, справки о смерти и свидетельства о смерти, выданных уполномоченными органами.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Семьям умерших пенсионеров из числа высших и старших офицеров, уволенных по службы при достижении предельного возраста пребывания на службе (по возрасту) или по состоянию здоровья с выслугой 25 лет и более, независимо от назначении пенсии по случаю потери кормильца выплачивается единовременное пособие: жене (мужу)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в размере трехмесячной пенсии кормильца и на каждого нетрудоспособного члена семьи пенсионера - месячной пенсии кормильца, получаемой им ко дню смерти.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Женам (мужьям) умерших пенсионеров из числа военнослужащих, не получающим пенсии по случаю потери кормильца (на себя или на детей), выплачивается единовременное пособие в размере месячной пенсии кормильца, получаемой им ко дню смерти, если они не имеют право на получение в более высоком размере единовременных пособий.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Если меня призовут на военную службу, то, где я буду её проходить?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Решение о предназначении призывника в вид, род войск Вооруженных Сил Российской Федерации, другие войска, воинские формирования и органы для прохождения военной службы по военно-учетным специальностям на воинских должностях принимается призывной комиссией большинством голосов на основе результатов медицинского освидетельствования, данных профессионального психологического отбора, образовательной и специальной (профессиональной) подготовки, а также предложения военного комиссара муниципального образования (муниципальных образований) о предварительном предназначении призывника. При этом учитывается также потребность в накоплении военных специалистов в запасе для комплектования войск по мобилизационному плану.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При этом несомненно учитываются и пожелания призывника. В какую именно воинскую часть распределиться призывник решается на сборном пункте субъекта Российской Федерации, исходя из принятого решения призывной комиссии и результатов собеседования с представителем воинской части.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lastRenderedPageBreak/>
        <w:t>Выбирают ли призывники сейчас научные роты, какие, почему, кто туда может попасть? Каков запрос этого года?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Многие призывники выбирают научные роты целенаправленно. Для этого ребята отправляют резюме, где указывают средний балл, достижения по учебной и научной деятельности, после чего проходят собеседование.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Научные роты функционируют в военных учебно-научных центрах и научных учреждениях Военно-Морского Флота, Воздушно-Космических сил, Сухопутных войск, Военной академии связи, Главного управления Минобороны России, а также Военного инновационного ТЕХНОПОЛИСА «ЭРА» (города Москва, Краснодар, Санкт-Петербург, Воронеж, Красногорск, Анапа).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В научные роты направляются наиболее талантливые граждане, склонные к научной работе и предварительно отобранные представителями научно-исследовательских организаций Минобороны России. Кроме того, у каждой научной роты свои требования. Каждая рота имеет свою специфику и направленность.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Какие преимущества даёт военная служба мужчине в дальнейшей жизни? (Трудоустройство, карьера и т.д.)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прохождение военной службы по призыву – составная часть воинской обязанности гражданина России, которая дает немалые преимущества в дальнейшем. Отслужив военную службу по призыву, при положительной характеристике гражданин получает право на льготное поступление в государственные вузы: возможна замена вступительных экзаменов собеседованием или освобождение от экзаменов по общеобразовательным предметам. Ну, а если гражданин мечтает сделать карьеру в государственной структуре или ведомственном учреждении, служба в Вооруженных Силах – зачастую обязательное условие приема на работу, поскольку многие предприятия и структуры вообще не берут в свой штат граждан, не прошедших военную службу.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Как попасть в знаменитый Кремлёвский полк? Многие туда стремятся?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стремление проходить военную службу по призыву в Президентском полку Федеральной службы охраны Российской Федерации (ФСО России) в настоящее время у молодежи велико. В соответствии с требованиями для отбора в Президентский полк, направляемые граждане должны быть славянской внешности, категорически запрещается наличие на теле татуировок, шрамов или пирсинга, должно быть образование не ниже среднего и правильно поставленная четкая речь без дефектов. К службе в кремлевском полку допускаются только призывники из полных семей.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Сегодня отмечают рост числа военнослужащих по контракту, со средним профессиональным образованием. Значит ли это, что в скором времени российская Армия перестанет нуждаться в военнослужащих по призыву?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 xml:space="preserve">Переход исключительно на контрактный способ комплектования армии признан Министерством обороны Российской Федерации нецелесообразным по нескольким </w:t>
      </w:r>
      <w:r w:rsidRPr="000A64E9">
        <w:rPr>
          <w:rFonts w:ascii="Times New Roman" w:hAnsi="Times New Roman" w:cs="Times New Roman"/>
          <w:sz w:val="24"/>
          <w:szCs w:val="24"/>
        </w:rPr>
        <w:lastRenderedPageBreak/>
        <w:t>причинам. Во-первых, содержание полностью контрактной армии будет значительно дороже, а во-вторых, в данном случае пропадет мобилизационный ресурс, который создается, в том числе, из прошедших военную службу по призыву.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Могут ли родители навещать своих детей на службе? Как это часто можно делать? И что поменялось после пандемии?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Навещать военнослужащих, проходящих военную службу по призыву не запрещается. Посещение военнослужащих проводится по распорядку дня, утверждённого командиром подразделения воинской части, в котором предусматривается в выходные и праздничные дни, в зависимости от с выполнения подразделением служебных задач.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Как сейчас организуется питание в залах ожидания, местах сбора, поездах и аэропортах? Можно ли брать с собой домашнюю еду?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На путь следования каждому военнослужащему на сборном пункте выдается индивидуальный рацион питания из расчета один на каждые сутки следования к воинской части. При нахождении на сборном пункте, призывники обеспечиваются трёхразовым горячим питанием. Брать с собой домашнюю еду, к тому же скоропортящуюся запрещается.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Изменился ли срок службы по призыву?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Срок военной службы по призыву не изменился и составляет 1 год.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Когда военнослужащие, призванные по мобилизации, получают денежное довольствие?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Денежные средства военнослужащим, призванным в рамках частичной мобилизации, начисляются с 10 по 20 число каждого месяца за предыдущий месяц военной службы.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 xml:space="preserve">Какие меры поддержки членам </w:t>
      </w:r>
      <w:proofErr w:type="gramStart"/>
      <w:r w:rsidRPr="000A64E9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0A64E9">
        <w:rPr>
          <w:rFonts w:ascii="Times New Roman" w:hAnsi="Times New Roman" w:cs="Times New Roman"/>
          <w:sz w:val="24"/>
          <w:szCs w:val="24"/>
        </w:rPr>
        <w:t xml:space="preserve"> мобилизованных приняты в Республике Хакасия?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Хакасия от 5 октября 2022 г. № 602 введена единовременная выплата членам семей и детям граждан, проживающих на территории Республики Хакасия и призванных на военную службу по частичной мобилизации в Вооруженные Силы Российской Федерации (далее - единовременная выплата), в следующих размерах: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из расчета на гражданина - 10 000 рублей;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из расчета на семью гражданина - 10 000 рублей;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из расчета на каждого ребенка гражданина - 10 000 рублей.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Правительством Республики Хакасия принят закон от 2 ноября 2022 г. № 85-ЗРХ «О дополнительных мерах социальной поддержки граждан Российской Федерации, призванных и проходящих военную службу по мобилизации в Вооружённых Силах Российской Федерации, и членов их семей», согласно которому мобилизованным гражданам и членам их семей полагается единовременная денежная выплата, рассчитываемая индивидуально в таком размере, чтобы совокупная сумма с учётом выплаты по постановлению Правительства Республики Хакасия от 5 октября 2022 г. № 602 составила 100 000 (сто тысяч) рублей.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Кроме того, для мобилизованных граждан и членов их семей предоставляются следующие меры социальной поддержки: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компенсация расходов на оплату коммунальных услуг;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компенсация расходов на уплату взносов на капитальный ремонт общего имущества в многоквартирном доме;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единовременная денежная выплата на приобретение твердого топлива при проживании в домах с печным отоплением;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не взимается родительская плата за присмотр и уход за детьми, осваивающими образовательные программы дошкольного образования в государственных образовательных организациях;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полная или частичная оплата стоимости путёвок в загородные лагеря отдыха и оздоровления детей за счёт средств республиканского бюджета один раз в год.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Разовая материальная помощь: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в размере 500 000 рублей - получившим ранение (контузию, травму, увечье) с установлением I группы инвалидности,</w:t>
      </w:r>
    </w:p>
    <w:p w:rsidR="006B0A56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в размере 200 000 рублей - получившим ранение (контузию, травму, увечье) с установлением II группы инвалидности,</w:t>
      </w:r>
    </w:p>
    <w:p w:rsidR="001A4B2D" w:rsidRPr="000A64E9" w:rsidRDefault="006B0A56" w:rsidP="006B0A56">
      <w:pPr>
        <w:rPr>
          <w:rFonts w:ascii="Times New Roman" w:hAnsi="Times New Roman" w:cs="Times New Roman"/>
          <w:sz w:val="24"/>
          <w:szCs w:val="24"/>
        </w:rPr>
      </w:pPr>
      <w:r w:rsidRPr="000A64E9">
        <w:rPr>
          <w:rFonts w:ascii="Times New Roman" w:hAnsi="Times New Roman" w:cs="Times New Roman"/>
          <w:sz w:val="24"/>
          <w:szCs w:val="24"/>
        </w:rPr>
        <w:t>в размере 100 000 рублей - получившим ранение (контузию, травму, увечье) с установлением III группы инвалидности.</w:t>
      </w:r>
      <w:bookmarkEnd w:id="0"/>
    </w:p>
    <w:sectPr w:rsidR="001A4B2D" w:rsidRPr="000A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71"/>
    <w:rsid w:val="000A64E9"/>
    <w:rsid w:val="001A4B2D"/>
    <w:rsid w:val="00417971"/>
    <w:rsid w:val="006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E462-B889-4149-92A4-55FF05EA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1611</Words>
  <Characters>9186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5</cp:revision>
  <dcterms:created xsi:type="dcterms:W3CDTF">2024-03-13T08:55:00Z</dcterms:created>
  <dcterms:modified xsi:type="dcterms:W3CDTF">2024-04-11T07:51:00Z</dcterms:modified>
</cp:coreProperties>
</file>