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4" w:rsidRPr="00EA5087" w:rsidRDefault="005F4504" w:rsidP="005F4504">
      <w:pPr>
        <w:rPr>
          <w:rFonts w:ascii="Times New Roman" w:hAnsi="Times New Roman" w:cs="Times New Roman"/>
          <w:sz w:val="28"/>
          <w:szCs w:val="28"/>
        </w:rPr>
      </w:pPr>
      <w:bookmarkStart w:id="0" w:name="_GoBack"/>
      <w:r w:rsidRPr="00EA5087">
        <w:rPr>
          <w:rFonts w:ascii="Times New Roman" w:hAnsi="Times New Roman" w:cs="Times New Roman"/>
          <w:sz w:val="28"/>
          <w:szCs w:val="28"/>
        </w:rPr>
        <w:t>Юридическая информация</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Трудовой кодекс Российской Федерации от 30 декабря 2001 г. № 197-ФЗ</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Закон РФ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7 ноября 2011 г. № 306-ФЗ «О денежном довольствии военнослужащих и предоставлении им отдельных выплат»</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12 января 1995 г. № 5-ФЗ «О ветеранах»</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26 февраля 1997 г. № 31-ФЗ «О мобилизационной подготовке и мобилизации в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27 мая 1998 г. № 76-ФЗ «О статусе военнослужащих»</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Федеральный закон от 28 марта 1998 г. № 53-Ф3 «О воинской обязанности и военной службе»</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Указ Президента РФ от 7 декабря 2012 г. № 1609 «Об утверждении Положения о военных комиссариатах»</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Указ Президента РФ от 16 сентября 1999 г. № 1237 «Вопросы прохождения военной службы»</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11 ноября 2006 г. № 663 «Об утверждении Положения о призыве на военную службу граждан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4 июля 2013 г. № 565 «Об утверждении Положения о военно-врачебной экспертизе»</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 xml:space="preserve">Постановление Минтруда РФ от 11 октября 2000 г. № 69 «Об утверждении Инструкции о порядке и условиях реализации прав и льгот ветеранов </w:t>
      </w:r>
      <w:r w:rsidRPr="00EA5087">
        <w:rPr>
          <w:rFonts w:ascii="Times New Roman" w:hAnsi="Times New Roman" w:cs="Times New Roman"/>
          <w:sz w:val="28"/>
          <w:szCs w:val="28"/>
        </w:rPr>
        <w:lastRenderedPageBreak/>
        <w:t>Великой Отечественной войны, ветеранов боевых действий, иных категорий граждан, установленных Федеральным законом «О ветеранах»</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19 декабря 2003 г. № 763 «Об удостоверении ветерана боевых действий»</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5 октября 1999 г. № 1122«Об удостоверениях ветерана Великой Отечественной войны»</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21 декабря 2004 г. №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27 ноября 2006 г. № 719 «Об утверждении Положения о воинском учете»</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29 июля 1998 г. №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 - 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Постановление Правительства РФ от 29 мая 2006 г. № 333 «О военных сборах и некоторых вопросах обеспечения исполнения воинской обязанности»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 xml:space="preserve">Постановление Правительства РФ от 30 декабря 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w:t>
      </w:r>
      <w:proofErr w:type="spellStart"/>
      <w:r w:rsidRPr="00EA5087">
        <w:rPr>
          <w:rFonts w:ascii="Times New Roman" w:hAnsi="Times New Roman" w:cs="Times New Roman"/>
          <w:sz w:val="28"/>
          <w:szCs w:val="28"/>
        </w:rPr>
        <w:t>формирований»Приказ</w:t>
      </w:r>
      <w:proofErr w:type="spellEnd"/>
      <w:r w:rsidRPr="00EA5087">
        <w:rPr>
          <w:rFonts w:ascii="Times New Roman" w:hAnsi="Times New Roman" w:cs="Times New Roman"/>
          <w:sz w:val="28"/>
          <w:szCs w:val="28"/>
        </w:rPr>
        <w:t xml:space="preserve"> Министра обороны РФ от 2 октября 2007 г. № 400 «О мерах по реализации постановления Правительства Российской Федерации от 11 ноября 2006 г. № 663»</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17 мая 2007 г. № 185 «О мерах по выполнению в Вооруженных Силах Российской Федерации постановления Правительства Российской Федерации от 29 мая 2006 г. № 333</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lastRenderedPageBreak/>
        <w:t>Приказ Министра обороны РФ от 22 сентября 2016 г. №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18 сентября 2019 г. № 545 «О системе оплаты труда гражданского персонала (работников) воинских частей и организаций Вооруженных Сил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26 июля 2010 г. № 1010 «О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27 декабря 2017 г. № 815 «Об определении Порядка, случаев и особенностей оформления, выдачи и использования воинских перевозочных документов, отчетности по ним и организации контроля за их использованием и установлении категорий проезда военнослужащих, граждан, уволенных с военной службы, и членов их семей на железнодорожном, воздушном, водном и автомобильном (за исключением такси) транспорте»</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9 марта 2023 г. № 111 «Об утверждении Порядка выдачи удостоверений ветерана боевых действий в Министерстве обороны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18 августа 2014 г. № 555 «О мерах по реализации в Вооруженных Силах Российской Федерации Федерального закона от 2 мая 2006 г. № 59-ФЗ "О порядке рассмотрения обращений граждан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29 января 2018 г. № 35 «Об утверждении Порядка проведения аттестации для присвоения воинских званий гражданам, пребывающим в запасе Вооруженных Сил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18 июля 2014 г.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Министра обороны РФ от 4 апреля 2017 г. № 170 «Об утверждении Инструкции по делопроизводству в Вооруженных Силах Российской Федерации»</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МЧС РФ, Министерства здравоохранения и социального развития РФ и Минфина РФ от 21 апреля 2020 г. № 253/207н/73н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F4504" w:rsidRPr="00EA5087" w:rsidRDefault="005F4504" w:rsidP="005F4504">
      <w:pPr>
        <w:rPr>
          <w:rFonts w:ascii="Times New Roman" w:hAnsi="Times New Roman" w:cs="Times New Roman"/>
          <w:sz w:val="28"/>
          <w:szCs w:val="28"/>
        </w:rPr>
      </w:pPr>
      <w:r w:rsidRPr="00EA5087">
        <w:rPr>
          <w:rFonts w:ascii="Times New Roman" w:hAnsi="Times New Roman" w:cs="Times New Roman"/>
          <w:sz w:val="28"/>
          <w:szCs w:val="28"/>
        </w:rPr>
        <w:t>Приказ МЧС РФ, Министерства здравоохранения и социального развития РФ и Минфина РФ от 8 декабря 2006 г. № 728/832/166н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bookmarkEnd w:id="0"/>
    <w:p w:rsidR="00DF7815" w:rsidRPr="00EA5087" w:rsidRDefault="00DF7815" w:rsidP="005F4504">
      <w:pPr>
        <w:rPr>
          <w:rFonts w:ascii="Times New Roman" w:hAnsi="Times New Roman" w:cs="Times New Roman"/>
          <w:sz w:val="28"/>
          <w:szCs w:val="28"/>
        </w:rPr>
      </w:pPr>
    </w:p>
    <w:sectPr w:rsidR="00DF7815" w:rsidRPr="00EA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C"/>
    <w:rsid w:val="005F4504"/>
    <w:rsid w:val="00913A1C"/>
    <w:rsid w:val="00DF7815"/>
    <w:rsid w:val="00EA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AACF-E67F-43C2-85D1-CC1D27C3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1107</Words>
  <Characters>6315</Characters>
  <Application>Microsoft Office Word</Application>
  <DocSecurity>0</DocSecurity>
  <Lines>52</Lines>
  <Paragraphs>14</Paragraphs>
  <ScaleCrop>false</ScaleCrop>
  <Company>SPecialiST RePack</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5</cp:revision>
  <dcterms:created xsi:type="dcterms:W3CDTF">2024-03-12T06:16:00Z</dcterms:created>
  <dcterms:modified xsi:type="dcterms:W3CDTF">2024-04-11T07:40:00Z</dcterms:modified>
</cp:coreProperties>
</file>