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5B" w:rsidRPr="009C285B" w:rsidRDefault="009C285B" w:rsidP="009C285B">
      <w:pPr>
        <w:spacing w:after="300" w:line="240" w:lineRule="auto"/>
        <w:outlineLvl w:val="0"/>
        <w:rPr>
          <w:rFonts w:ascii="Arial" w:eastAsia="Times New Roman" w:hAnsi="Arial" w:cs="Arial"/>
          <w:color w:val="333333"/>
          <w:kern w:val="36"/>
          <w:sz w:val="38"/>
          <w:szCs w:val="38"/>
          <w:lang w:eastAsia="ru-RU"/>
        </w:rPr>
      </w:pPr>
      <w:r w:rsidRPr="009C285B">
        <w:rPr>
          <w:rFonts w:ascii="Arial" w:eastAsia="Times New Roman" w:hAnsi="Arial" w:cs="Arial"/>
          <w:color w:val="333333"/>
          <w:kern w:val="36"/>
          <w:sz w:val="38"/>
          <w:szCs w:val="38"/>
          <w:lang w:eastAsia="ru-RU"/>
        </w:rPr>
        <w:t>Задачи</w:t>
      </w:r>
    </w:p>
    <w:p w:rsidR="009C285B" w:rsidRPr="009C285B" w:rsidRDefault="009C285B" w:rsidP="009C285B">
      <w:pPr>
        <w:spacing w:after="192" w:line="240" w:lineRule="auto"/>
        <w:rPr>
          <w:rFonts w:ascii="Arial" w:eastAsia="Times New Roman" w:hAnsi="Arial" w:cs="Arial"/>
          <w:color w:val="333333"/>
          <w:sz w:val="23"/>
          <w:szCs w:val="23"/>
          <w:lang w:eastAsia="ru-RU"/>
        </w:rPr>
      </w:pPr>
      <w:r w:rsidRPr="009C285B">
        <w:rPr>
          <w:rFonts w:ascii="Arial" w:eastAsia="Times New Roman" w:hAnsi="Arial" w:cs="Arial"/>
          <w:color w:val="333333"/>
          <w:sz w:val="23"/>
          <w:szCs w:val="23"/>
          <w:lang w:eastAsia="ru-RU"/>
        </w:rPr>
        <w:t>В соответствии с Указом Президента РФ от 7 декабря 2012 г. № 1609 "Об утверждении Положения о военных комиссариатах" основными задачами военных комиссариатов являются:</w:t>
      </w:r>
    </w:p>
    <w:p w:rsidR="009C285B" w:rsidRPr="009C285B" w:rsidRDefault="009C285B" w:rsidP="009C285B">
      <w:pPr>
        <w:spacing w:after="0" w:line="240" w:lineRule="auto"/>
        <w:rPr>
          <w:rFonts w:ascii="Arial" w:eastAsia="Times New Roman" w:hAnsi="Arial" w:cs="Arial"/>
          <w:color w:val="333333"/>
          <w:sz w:val="23"/>
          <w:szCs w:val="23"/>
          <w:lang w:eastAsia="ru-RU"/>
        </w:rPr>
      </w:pPr>
      <w:r w:rsidRPr="009C285B">
        <w:rPr>
          <w:rFonts w:ascii="Arial" w:eastAsia="Times New Roman" w:hAnsi="Arial" w:cs="Arial"/>
          <w:color w:val="333333"/>
          <w:sz w:val="23"/>
          <w:szCs w:val="23"/>
          <w:lang w:eastAsia="ru-RU"/>
        </w:rPr>
        <w:t>1. организация и осуществление воинского учета граждан, оказание содействия федеральным органам государственной власти, органам исполнительной власти субъектов Российской Федерации, органам местного самоуправления и организациям в осуществлении воинского учета</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 координация деятельности по осуществлению первичного воинского учета на территориях, на которых отсутствуют структурные подразделения военных комиссариатов (далее - первичный воинский учет)</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 контроль за реализацией переданных Российской Федерацией органам местного самоуправления полномочий по осуществлению первичного воинского учета, а также за целевым использованием предоставляемых им на эти цели субвенций</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 организация и осуществление при участии органов исполнительной власти субъектов Российской Федерации и органов местного самоуправления мероприятий по первоначальной постановке граждан на воинский учет</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5. участие в работе по бронированию на период мобилизации и на военное время граждан, пребывающих в запасе Вооруженных Сил Российской Федерации (далее - бронирование граждан, пребывающих в запасе)</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6. организация и осуществление учета транспортных средств, предоставляемых Вооруженным Силам Российской Федерации, другим войскам, воинским формированиям, органам и специальным формированиям</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7. участие совместно с Государственной инспекцией безопасности дорожного движения Министерства внутренних дел Российской Федерации и другими органами государственного надзора и контроля за техническим состоянием транспортных средств в Российской Федерации, в проверке технического состояния транспортных средств, предназначенных для поставки по мобилизации в Вооруженные Силы Российской Федерации, другие войска, воинские формирования, органы и специальные формирования, в порядке, установленном законодательством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8. проведение проверок организаций по вопросам осуществления ими воинского учета, бронирования граждан, пребывающих в запасе, и исполнения военно-транспортной обязанности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9. разработка планов проведения мобилизации людских и транспортных ресурсов</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 xml:space="preserve">10. совершенствование базы мобилизационного развертывания военных комиссариатов (база мобилизационного развертывания военного комиссариата - совокупность пунктов управления, участков (штабов) оповещения, пунктов сбора, пунктов предварительного сбора мобилизационных ресурсов, совмещенных приемо-сдаточных пунктов транспортных средств (приемо-сдаточных пунктов техники), элементов комендантской (дорожно-комендантской) службы, пунктов заправки горючим, пунктов обогрева и питания, оснащенных необходимыми средствами управления, связи, оповещения и обеспеченных необходимыми имуществом, </w:t>
      </w:r>
      <w:r w:rsidRPr="009C285B">
        <w:rPr>
          <w:rFonts w:ascii="Arial" w:eastAsia="Times New Roman" w:hAnsi="Arial" w:cs="Arial"/>
          <w:color w:val="333333"/>
          <w:sz w:val="23"/>
          <w:szCs w:val="23"/>
          <w:lang w:eastAsia="ru-RU"/>
        </w:rPr>
        <w:lastRenderedPageBreak/>
        <w:t>оборудованием и транспортными средствами)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11. существление приписки и предназначения мобилизационных ресурсов для доукомплектования Вооруженных Сил Российской Федерации, других войск, воинских формирований, органов и специальных формирований; организация вручения гражданам, пребывающим в запасе Вооруженных Сил Российской Федерации (далее - граждане, пребывающие в запасе), и руководителям организаций, имеющих задание на предоставление транспортных средств, мобилизационных предписаний и сводных нарядов</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12. организация работы аппарата усиления и руководство его деятельностью</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13. проведение занятий с гражданами, привлекаемыми к работе в аппарате усиления, с военно-учетными работниками органов местного самоуправления и организаций, а также с врачами-специалистами, средним медицинским персоналом и техническими работниками, привлекаемыми к работе по обеспечению мобилизационных мероприятий, подготовке граждан к военной службе, призыву и добровольному поступлению на военную службу, призыву на военные сборы</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14. обеспечение круглосуточной готовности военных комиссариатов к приему телеграммы "Мобилизационная"</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15. осуществление при содействии органов исполнительной власти субъектов Российской Федерации и органов местного самоуправления призыва по мобилизации (направления для работы на должностях гражданского персонала) граждан, пребывающих в запасе, а также поставка транспортных средств в воинские части в сроки и объемах, которые установлены планами проведения мобилизации людских и транспортных ресурсов</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16. организация территориальной обороны в субъектах Российской Федерации и муниципальных образованиях (районах территориальной обороны), руководство ее развертыванием и ведением</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17. организация обеспечения в период мобилизации и в военное время мобилизационных потребностей Вооруженных Сил Российской Федерации, других войск, воинских формирований, органов и специальных формирований за счет местных ресурсов в порядке, установленном Правительством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18. организация при участии органов исполнительной власти субъектов Российской Федерации и органов местного самоуправления военного обучения граждан в период военного положения и в военное время в порядке, установленном Министерством обороны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19. организация при участии органов исполнительной власти субъектов Российской Федерации и органов местного самоуправления призыва на военную службу граждан, не пребывающих в запасе</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20. организация совместно с органами исполнительной власти субъектов Российской Федерации, органами местного самоуправления и представителями медицинских организаций (военно-медицинских учреждений) медицинского освидетельствования граждан, подлежащих первоначальной постановке на воинский учет, граждан, призываемых на военную службу (военные сборы), и осуществление контроля за прохождением ими медицинского обследования</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 xml:space="preserve">21. проведение при содействии органов исполнительной власти субъектов </w:t>
      </w:r>
      <w:r w:rsidRPr="009C285B">
        <w:rPr>
          <w:rFonts w:ascii="Arial" w:eastAsia="Times New Roman" w:hAnsi="Arial" w:cs="Arial"/>
          <w:color w:val="333333"/>
          <w:sz w:val="23"/>
          <w:szCs w:val="23"/>
          <w:lang w:eastAsia="ru-RU"/>
        </w:rPr>
        <w:lastRenderedPageBreak/>
        <w:t>Российской Федерации, органов местного самоуправления и при участии медицинских организаций (военно-медицинских учреждений) мероприятий:</w:t>
      </w:r>
      <w:r w:rsidRPr="009C285B">
        <w:rPr>
          <w:rFonts w:ascii="Arial" w:eastAsia="Times New Roman" w:hAnsi="Arial" w:cs="Arial"/>
          <w:color w:val="333333"/>
          <w:sz w:val="23"/>
          <w:szCs w:val="23"/>
          <w:lang w:eastAsia="ru-RU"/>
        </w:rPr>
        <w:br/>
        <w:t>по медицинскому осмотру граждан, не пребывающих в запасе и призванных на военную службу, перед направлением их к месту прохождения военной службы;</w:t>
      </w:r>
      <w:r w:rsidRPr="009C285B">
        <w:rPr>
          <w:rFonts w:ascii="Arial" w:eastAsia="Times New Roman" w:hAnsi="Arial" w:cs="Arial"/>
          <w:color w:val="333333"/>
          <w:sz w:val="23"/>
          <w:szCs w:val="23"/>
          <w:lang w:eastAsia="ru-RU"/>
        </w:rPr>
        <w:br/>
        <w:t>по контрольному медицинскому освидетельствованию граждан, получивших освобождение от призыва на военную службу по состоянию здоровья, и граждан, заявивших о несогласии с медицинским заключением об их годности к военной службе;</w:t>
      </w:r>
      <w:r w:rsidRPr="009C285B">
        <w:rPr>
          <w:rFonts w:ascii="Arial" w:eastAsia="Times New Roman" w:hAnsi="Arial" w:cs="Arial"/>
          <w:color w:val="333333"/>
          <w:sz w:val="23"/>
          <w:szCs w:val="23"/>
          <w:lang w:eastAsia="ru-RU"/>
        </w:rPr>
        <w:br/>
        <w:t>по медицинскому освидетельствованию граждан, не проходящих военную службу и поступающих на военную службу по контракту, граждан, поступающих в военные образовательные организации высшего образования, военные профессиональные образовательные организации, граждан, изъявивших желание пройти обучение или обучающихся в военных учебных центрах при федеральных государственных образовательных организациях высшего образования (далее - организации высшего образования),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 граждан, пребывающих в запасе иных мероприятий, связанных с призывом граждан на военную службу (военные сборы), направлением граждан, обучающихся в военных учебных центрах при организациях высшего образования,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на учебные сборы (стажировки)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22. организация и проведение мероприятий по военно-профессиональной ориентации и профессиональному психологическому отбору граждан, подлежащих первоначальной постановке на воинский учет или призыву на военную службу, и граждан, поступающих в военные образовательные организации высшего образования, военные профессиональные образовательные организации и военные учебные центры при организациях высшего образования</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23. участие в организации обучения граждан начальным знаниям в области обороны и их подготовки по основам военной службы в общеобразовательных организациях, профессиональных образовательных организациях</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24. контроль за организацией обучения граждан начальным знаниям в области обороны и их подготовки по основам военной службы в учебных пунктах организаций</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25. организация работы по подготовке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26. организация предварительного отбора граждан, изъявивших желание поступить в военные образовательные организации высшего образования, военные профессиональные образовательные организации, а также в общеобразовательные организации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порядке, установленном Министерством обороны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27. отбор граждан, пребывающих в запасе, подлежащих призыву на военную службу (направлению для работы на должностях гражданского персонала) по мобилизации, призыву на военные сборы для исполнения специальных обязанностей военной службы, и подготовка материалов для оформления допуска к государственной тайне в установленном порядке</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lastRenderedPageBreak/>
        <w:br/>
        <w:t>28. оповещение граждан, не пребывающих в запасе, о месте и времени явки на мероприятия, связанные с призывом на военную службу и направлением для прохождения военной или альтернативной гражданской службы</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29. обеспечение выполнения установленных для субъекта Российской Федерации и муниципальных образований норм призыва на военную службу</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30. осуществление учета граждан, уклоняющихся от призыва на военную службу, привлечение их к административной ответственности и направление соответствующих материалов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 а также осуществление учета граждан, самовольно оставивших воинские части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31. организация и проведение с участием органов местного самоуправления мероприятий, связанных с реализацией гражданами конституционного права на замену военной службы по призыву альтернативной гражданской службой в соответствии с законодательством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32. осуществление учета граждан, пребывающих в запасе, являющихся ветеранами боевых действий, принимавших участие в ликвидации последствий аварий, катастроф природного и техногенного характера и других чрезвычайных ситуаций</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33. организация вручения гражданам государственных наград Российской Федерации по поручению Президента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34. участие совместно с органами исполнительной власти субъектов Российской Федерации и органами местного самоуправления, общественными и религиозными объединениями, средствами массовой информации в разработке и реализации мер, направленных на информирование граждан о деятельности Вооруженных Сил Российской Федерации, повышение престижа военной службы, сохранение и приумножение патриотических традиций</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35. участие в работе (включая подготовку и направление соответствующих запросов) по розыску архивных документов, подтверждающих участие граждан, уволенных с военной службы, и других граждан в Великой Отечественной войне, боевых действиях, ликвидации последствий аварий, катастроф природного и техногенного характера и других чрезвычайных ситуаций, а также документов, необходимых для решения вопроса об установлении причинной связи полученных гражданами ранений, контузий, увечий или заболеваний с прохождением ими военной службы</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36. участие совместно с органами местного самоуправления, общественными и религиозными объединениями в работе по розыску и увековечению памяти погибших при защите Отечества</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37. извещение членов семей лиц, погибших (умерших) при прохождении военной службы (военных сборов)</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38. организация погребения военнослужащих и иных категорий граждан в местностях, где нет военных гарнизонов, а также возмещение расходов на их погребение, изготовление и установку надгробных памятников в порядке и размерах, предусмотренных законодательством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lastRenderedPageBreak/>
        <w:t>39. осуществление пенсионного обеспечения граждан, уволенных с военной службы, и членов их семей, членов семей погибших (умерших) военнослужащих, назначение указанным лицам пенсий, пособий, предоставление компенсаций и осуществление других выплат, предусмотренных законодательством Российской Федерации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40. реализация мер правовой и социальной защиты граждан, уволенных с военной службы, и членов их семей, членов семей погибших (умерших) военнослужащих, в том числе осуществление информационной работы по этим вопросам</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41. организация в порядке, определяемом Министерством обороны Российской Федерации:</w:t>
      </w:r>
      <w:r w:rsidRPr="009C285B">
        <w:rPr>
          <w:rFonts w:ascii="Arial" w:eastAsia="Times New Roman" w:hAnsi="Arial" w:cs="Arial"/>
          <w:color w:val="333333"/>
          <w:sz w:val="23"/>
          <w:szCs w:val="23"/>
          <w:lang w:eastAsia="ru-RU"/>
        </w:rPr>
        <w:br/>
        <w:t>предварительного отбора граждан, изъявивших желание поступить в организации высшего образования и в процессе обучения по основной образовательной программе пройти обучение в военных учебных центрах при этих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w:t>
      </w:r>
      <w:r w:rsidRPr="009C285B">
        <w:rPr>
          <w:rFonts w:ascii="Arial" w:eastAsia="Times New Roman" w:hAnsi="Arial" w:cs="Arial"/>
          <w:color w:val="333333"/>
          <w:sz w:val="23"/>
          <w:szCs w:val="23"/>
          <w:lang w:eastAsia="ru-RU"/>
        </w:rPr>
        <w:br/>
        <w:t>профессионального психологического отбора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изъявивших желание пройти обучение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42. проведение в порядке, определяемом Правительством Российской Федерации, медицинского освидетельствования граждан из числа студентов, обучающихся по очной форме обучения в организациях высшего образования, изъявивших желание пройти обучение в военных учебных центрах при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обучающихся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43. аттестация граждан, пребывающих в запасе, для присвоения им первого и очередного воинского звания офицера</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44. участие во взаимодействии с организациями высшего образования в порядке, определяемом совместным правовым актом Министерства обороны Российской Федерации и Министерства науки и высшего образования Российской Федерации, в подготовке документов воинского учета и материалов:</w:t>
      </w:r>
      <w:r w:rsidRPr="009C285B">
        <w:rPr>
          <w:rFonts w:ascii="Arial" w:eastAsia="Times New Roman" w:hAnsi="Arial" w:cs="Arial"/>
          <w:color w:val="333333"/>
          <w:sz w:val="23"/>
          <w:szCs w:val="23"/>
          <w:lang w:eastAsia="ru-RU"/>
        </w:rPr>
        <w:br/>
        <w:t>для присвоения первого воинского звания офицера гражданам, завершившим обучение в военных учебных центрах при организациях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по программе военной подготовки офицеров запаса и окончившим организации высшего образования</w:t>
      </w:r>
      <w:r w:rsidRPr="009C285B">
        <w:rPr>
          <w:rFonts w:ascii="Arial" w:eastAsia="Times New Roman" w:hAnsi="Arial" w:cs="Arial"/>
          <w:color w:val="333333"/>
          <w:sz w:val="23"/>
          <w:szCs w:val="23"/>
          <w:lang w:eastAsia="ru-RU"/>
        </w:rPr>
        <w:br/>
        <w:t xml:space="preserve">для присвоения первого воинского звания сержанта, старшины 1 статьи, рядового, матроса гражданам, завершившим обучение в военных учебных центрах при организациях высшего образования по программе военной подготовки сержантов, старшин запаса либо программе военной подготовки солдат, матросов запаса или обучение в военных образовательных организациях высшего образования по программе военной подготовки сержантов, старшин запаса либо программе военной </w:t>
      </w:r>
      <w:r w:rsidRPr="009C285B">
        <w:rPr>
          <w:rFonts w:ascii="Arial" w:eastAsia="Times New Roman" w:hAnsi="Arial" w:cs="Arial"/>
          <w:color w:val="333333"/>
          <w:sz w:val="23"/>
          <w:szCs w:val="23"/>
          <w:lang w:eastAsia="ru-RU"/>
        </w:rPr>
        <w:lastRenderedPageBreak/>
        <w:t>подготовки солдат, матросов запаса и окончившим организации высшего образования</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45. отбор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офицерами</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46. отбор совместно с пунктами отбора на военную службу по контракту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а также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в порядке, установленном Положением о порядке прохождения военной службы, утвержденным Указом Президента Российской Федерации от 16 сентября 1999 г. N 1237 "Вопросы прохождения военной службы"</w:t>
      </w:r>
      <w:r w:rsidRPr="009C285B">
        <w:rPr>
          <w:rFonts w:ascii="Arial" w:eastAsia="Times New Roman" w:hAnsi="Arial" w:cs="Arial"/>
          <w:color w:val="333333"/>
          <w:sz w:val="23"/>
          <w:szCs w:val="23"/>
          <w:lang w:eastAsia="ru-RU"/>
        </w:rPr>
        <w:br/>
      </w:r>
      <w:r w:rsidRPr="009C285B">
        <w:rPr>
          <w:rFonts w:ascii="Arial" w:eastAsia="Times New Roman" w:hAnsi="Arial" w:cs="Arial"/>
          <w:color w:val="333333"/>
          <w:sz w:val="23"/>
          <w:szCs w:val="23"/>
          <w:lang w:eastAsia="ru-RU"/>
        </w:rPr>
        <w:br/>
        <w:t>47. отбор граждан, не находящихся на военной службе,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государственной охраны, органы военной прокуратуры, военные следственные органы Следственного комитета Российской Федерации и федеральный орган обеспечения мобилизационной подготовки органов государственной власти Российской Федерации</w:t>
      </w:r>
      <w:r w:rsidRPr="009C285B">
        <w:rPr>
          <w:rFonts w:ascii="Arial" w:eastAsia="Times New Roman" w:hAnsi="Arial" w:cs="Arial"/>
          <w:color w:val="333333"/>
          <w:sz w:val="23"/>
          <w:szCs w:val="23"/>
          <w:lang w:eastAsia="ru-RU"/>
        </w:rPr>
        <w:br/>
      </w:r>
    </w:p>
    <w:p w:rsidR="009C285B" w:rsidRPr="009C285B" w:rsidRDefault="009C285B" w:rsidP="009C285B">
      <w:pPr>
        <w:spacing w:after="0" w:line="240" w:lineRule="auto"/>
        <w:rPr>
          <w:rFonts w:ascii="Arial" w:eastAsia="Times New Roman" w:hAnsi="Arial" w:cs="Arial"/>
          <w:color w:val="333333"/>
          <w:sz w:val="23"/>
          <w:szCs w:val="23"/>
          <w:lang w:eastAsia="ru-RU"/>
        </w:rPr>
      </w:pPr>
      <w:r w:rsidRPr="009C285B">
        <w:rPr>
          <w:rFonts w:ascii="Arial" w:eastAsia="Times New Roman" w:hAnsi="Arial" w:cs="Arial"/>
          <w:color w:val="333333"/>
          <w:sz w:val="23"/>
          <w:szCs w:val="23"/>
          <w:lang w:eastAsia="ru-RU"/>
        </w:rPr>
        <w:t>48. отбор иностранных граждан для поступления на военную службу по контракту в спасательные воинские формирования федерального органа исполнительной власти, уполномоченного на решение задач в области гражданской обороны, на воинские должности, подлежащие замещению солдатами, матросами, сержантами и старшинами.</w:t>
      </w:r>
    </w:p>
    <w:p w:rsidR="009C285B" w:rsidRPr="009C285B" w:rsidRDefault="009C285B" w:rsidP="009C285B">
      <w:pPr>
        <w:spacing w:after="0" w:line="240" w:lineRule="auto"/>
        <w:rPr>
          <w:rFonts w:ascii="Arial" w:eastAsia="Times New Roman" w:hAnsi="Arial" w:cs="Arial"/>
          <w:color w:val="333333"/>
          <w:sz w:val="23"/>
          <w:szCs w:val="23"/>
          <w:lang w:eastAsia="ru-RU"/>
        </w:rPr>
      </w:pPr>
    </w:p>
    <w:p w:rsidR="009C285B" w:rsidRPr="009C285B" w:rsidRDefault="009C285B" w:rsidP="009C285B">
      <w:pPr>
        <w:spacing w:after="0" w:line="240" w:lineRule="auto"/>
        <w:rPr>
          <w:rFonts w:ascii="Arial" w:eastAsia="Times New Roman" w:hAnsi="Arial" w:cs="Arial"/>
          <w:color w:val="333333"/>
          <w:sz w:val="23"/>
          <w:szCs w:val="23"/>
          <w:lang w:eastAsia="ru-RU"/>
        </w:rPr>
      </w:pPr>
      <w:r w:rsidRPr="009C285B">
        <w:rPr>
          <w:rFonts w:ascii="Arial" w:eastAsia="Times New Roman" w:hAnsi="Arial" w:cs="Arial"/>
          <w:color w:val="333333"/>
          <w:sz w:val="23"/>
          <w:szCs w:val="23"/>
          <w:lang w:eastAsia="ru-RU"/>
        </w:rPr>
        <w:t>49. рассмотрение обращений о выдаче удостоверений ветерана боевых действий и организация выдачи таких удостоверений в установленном порядке;</w:t>
      </w:r>
    </w:p>
    <w:p w:rsidR="009C285B" w:rsidRPr="009C285B" w:rsidRDefault="009C285B" w:rsidP="009C285B">
      <w:pPr>
        <w:spacing w:after="0" w:line="240" w:lineRule="auto"/>
        <w:rPr>
          <w:rFonts w:ascii="Arial" w:eastAsia="Times New Roman" w:hAnsi="Arial" w:cs="Arial"/>
          <w:color w:val="333333"/>
          <w:sz w:val="23"/>
          <w:szCs w:val="23"/>
          <w:lang w:eastAsia="ru-RU"/>
        </w:rPr>
      </w:pPr>
    </w:p>
    <w:p w:rsidR="009C285B" w:rsidRPr="009C285B" w:rsidRDefault="009C285B" w:rsidP="009C285B">
      <w:pPr>
        <w:spacing w:after="0" w:line="240" w:lineRule="auto"/>
        <w:rPr>
          <w:rFonts w:ascii="Arial" w:eastAsia="Times New Roman" w:hAnsi="Arial" w:cs="Arial"/>
          <w:color w:val="333333"/>
          <w:sz w:val="23"/>
          <w:szCs w:val="23"/>
          <w:lang w:eastAsia="ru-RU"/>
        </w:rPr>
      </w:pPr>
      <w:r w:rsidRPr="009C285B">
        <w:rPr>
          <w:rFonts w:ascii="Arial" w:eastAsia="Times New Roman" w:hAnsi="Arial" w:cs="Arial"/>
          <w:color w:val="333333"/>
          <w:sz w:val="23"/>
          <w:szCs w:val="23"/>
          <w:lang w:eastAsia="ru-RU"/>
        </w:rPr>
        <w:t>50. военные комиссариаты выполняют иные задачи предусмотренные федеральными законами, актами Президента Российской Федерации и Правительства Российской Федерации, нормативными правовыми актами Министерства обороны Российской Федерации.</w:t>
      </w:r>
    </w:p>
    <w:p w:rsidR="007E683B" w:rsidRDefault="007E683B">
      <w:bookmarkStart w:id="0" w:name="_GoBack"/>
      <w:bookmarkEnd w:id="0"/>
    </w:p>
    <w:sectPr w:rsidR="007E6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AB"/>
    <w:rsid w:val="007E683B"/>
    <w:rsid w:val="009C285B"/>
    <w:rsid w:val="00DB43AB"/>
    <w:rsid w:val="00E7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56C12-9EF6-4566-8324-697F733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2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8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2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2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5902">
      <w:bodyDiv w:val="1"/>
      <w:marLeft w:val="0"/>
      <w:marRight w:val="0"/>
      <w:marTop w:val="0"/>
      <w:marBottom w:val="0"/>
      <w:divBdr>
        <w:top w:val="none" w:sz="0" w:space="0" w:color="auto"/>
        <w:left w:val="none" w:sz="0" w:space="0" w:color="auto"/>
        <w:bottom w:val="none" w:sz="0" w:space="0" w:color="auto"/>
        <w:right w:val="none" w:sz="0" w:space="0" w:color="auto"/>
      </w:divBdr>
      <w:divsChild>
        <w:div w:id="1905621">
          <w:marLeft w:val="0"/>
          <w:marRight w:val="0"/>
          <w:marTop w:val="0"/>
          <w:marBottom w:val="375"/>
          <w:divBdr>
            <w:top w:val="none" w:sz="0" w:space="0" w:color="auto"/>
            <w:left w:val="none" w:sz="0" w:space="0" w:color="auto"/>
            <w:bottom w:val="single" w:sz="6" w:space="4" w:color="DDDDDD"/>
            <w:right w:val="none" w:sz="0" w:space="0" w:color="auto"/>
          </w:divBdr>
          <w:divsChild>
            <w:div w:id="742609614">
              <w:marLeft w:val="0"/>
              <w:marRight w:val="0"/>
              <w:marTop w:val="0"/>
              <w:marBottom w:val="0"/>
              <w:divBdr>
                <w:top w:val="none" w:sz="0" w:space="0" w:color="auto"/>
                <w:left w:val="none" w:sz="0" w:space="0" w:color="auto"/>
                <w:bottom w:val="none" w:sz="0" w:space="0" w:color="auto"/>
                <w:right w:val="none" w:sz="0" w:space="0" w:color="auto"/>
              </w:divBdr>
            </w:div>
            <w:div w:id="1086224158">
              <w:marLeft w:val="0"/>
              <w:marRight w:val="0"/>
              <w:marTop w:val="0"/>
              <w:marBottom w:val="0"/>
              <w:divBdr>
                <w:top w:val="none" w:sz="0" w:space="0" w:color="auto"/>
                <w:left w:val="none" w:sz="0" w:space="0" w:color="auto"/>
                <w:bottom w:val="none" w:sz="0" w:space="0" w:color="auto"/>
                <w:right w:val="none" w:sz="0" w:space="0" w:color="auto"/>
              </w:divBdr>
            </w:div>
            <w:div w:id="1481461555">
              <w:marLeft w:val="0"/>
              <w:marRight w:val="0"/>
              <w:marTop w:val="0"/>
              <w:marBottom w:val="0"/>
              <w:divBdr>
                <w:top w:val="none" w:sz="0" w:space="0" w:color="auto"/>
                <w:left w:val="none" w:sz="0" w:space="0" w:color="auto"/>
                <w:bottom w:val="none" w:sz="0" w:space="0" w:color="auto"/>
                <w:right w:val="none" w:sz="0" w:space="0" w:color="auto"/>
              </w:divBdr>
            </w:div>
            <w:div w:id="1810585570">
              <w:marLeft w:val="0"/>
              <w:marRight w:val="0"/>
              <w:marTop w:val="0"/>
              <w:marBottom w:val="0"/>
              <w:divBdr>
                <w:top w:val="none" w:sz="0" w:space="0" w:color="auto"/>
                <w:left w:val="none" w:sz="0" w:space="0" w:color="auto"/>
                <w:bottom w:val="none" w:sz="0" w:space="0" w:color="auto"/>
                <w:right w:val="none" w:sz="0" w:space="0" w:color="auto"/>
              </w:divBdr>
            </w:div>
            <w:div w:id="228350815">
              <w:marLeft w:val="0"/>
              <w:marRight w:val="0"/>
              <w:marTop w:val="0"/>
              <w:marBottom w:val="0"/>
              <w:divBdr>
                <w:top w:val="none" w:sz="0" w:space="0" w:color="auto"/>
                <w:left w:val="none" w:sz="0" w:space="0" w:color="auto"/>
                <w:bottom w:val="none" w:sz="0" w:space="0" w:color="auto"/>
                <w:right w:val="none" w:sz="0" w:space="0" w:color="auto"/>
              </w:divBdr>
            </w:div>
          </w:divsChild>
        </w:div>
        <w:div w:id="1410272574">
          <w:marLeft w:val="0"/>
          <w:marRight w:val="0"/>
          <w:marTop w:val="0"/>
          <w:marBottom w:val="0"/>
          <w:divBdr>
            <w:top w:val="none" w:sz="0" w:space="0" w:color="auto"/>
            <w:left w:val="none" w:sz="0" w:space="0" w:color="auto"/>
            <w:bottom w:val="none" w:sz="0" w:space="0" w:color="auto"/>
            <w:right w:val="none" w:sz="0" w:space="0" w:color="auto"/>
          </w:divBdr>
          <w:divsChild>
            <w:div w:id="1788700698">
              <w:marLeft w:val="0"/>
              <w:marRight w:val="0"/>
              <w:marTop w:val="450"/>
              <w:marBottom w:val="0"/>
              <w:divBdr>
                <w:top w:val="single" w:sz="6" w:space="6" w:color="DDDDDD"/>
                <w:left w:val="none" w:sz="0" w:space="0" w:color="auto"/>
                <w:bottom w:val="single" w:sz="6" w:space="6" w:color="DDDDDD"/>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2646</Words>
  <Characters>15083</Characters>
  <Application>Microsoft Office Word</Application>
  <DocSecurity>0</DocSecurity>
  <Lines>125</Lines>
  <Paragraphs>35</Paragraphs>
  <ScaleCrop>false</ScaleCrop>
  <Company>SPecialiST RePack</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5</cp:revision>
  <dcterms:created xsi:type="dcterms:W3CDTF">2024-03-12T06:15:00Z</dcterms:created>
  <dcterms:modified xsi:type="dcterms:W3CDTF">2024-04-17T03:31:00Z</dcterms:modified>
</cp:coreProperties>
</file>